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7F" w:rsidRPr="009A2ED4" w:rsidRDefault="00D6637F">
      <w:pPr>
        <w:rPr>
          <w:rFonts w:ascii="LMU CompatilFact" w:hAnsi="LMU CompatilFact"/>
          <w:sz w:val="20"/>
          <w:szCs w:val="20"/>
        </w:rPr>
      </w:pPr>
    </w:p>
    <w:tbl>
      <w:tblPr>
        <w:tblStyle w:val="Tabellenraster"/>
        <w:tblW w:w="0" w:type="auto"/>
        <w:tblLook w:val="04A0" w:firstRow="1" w:lastRow="0" w:firstColumn="1" w:lastColumn="0" w:noHBand="0" w:noVBand="1"/>
      </w:tblPr>
      <w:tblGrid>
        <w:gridCol w:w="3721"/>
        <w:gridCol w:w="6877"/>
      </w:tblGrid>
      <w:tr w:rsidR="007F4114" w:rsidRPr="009A2ED4" w:rsidTr="008F5179">
        <w:tc>
          <w:tcPr>
            <w:tcW w:w="3721" w:type="dxa"/>
            <w:tcBorders>
              <w:right w:val="double" w:sz="4" w:space="0" w:color="auto"/>
            </w:tcBorders>
            <w:shd w:val="clear" w:color="auto" w:fill="F2F2F2" w:themeFill="background1" w:themeFillShade="F2"/>
          </w:tcPr>
          <w:p w:rsidR="007F4114" w:rsidRPr="009A2ED4" w:rsidRDefault="007F4114" w:rsidP="00280476">
            <w:pPr>
              <w:spacing w:before="120" w:after="120"/>
              <w:rPr>
                <w:rFonts w:ascii="LMU CompatilFact" w:hAnsi="LMU CompatilFact"/>
                <w:b/>
                <w:sz w:val="20"/>
                <w:szCs w:val="20"/>
              </w:rPr>
            </w:pPr>
            <w:r w:rsidRPr="009A2ED4">
              <w:rPr>
                <w:rFonts w:ascii="LMU CompatilFact" w:hAnsi="LMU CompatilFact"/>
                <w:b/>
                <w:sz w:val="20"/>
                <w:szCs w:val="20"/>
              </w:rPr>
              <w:t>Förderschwerpunkt/Fachdidaktik</w:t>
            </w:r>
          </w:p>
        </w:tc>
        <w:tc>
          <w:tcPr>
            <w:tcW w:w="6877" w:type="dxa"/>
            <w:tcBorders>
              <w:left w:val="double" w:sz="4" w:space="0" w:color="auto"/>
            </w:tcBorders>
          </w:tcPr>
          <w:p w:rsidR="007F4114" w:rsidRPr="009A2ED4" w:rsidRDefault="00A1429D" w:rsidP="00280476">
            <w:pPr>
              <w:spacing w:before="120" w:after="120"/>
              <w:rPr>
                <w:rFonts w:ascii="LMU CompatilFact" w:hAnsi="LMU CompatilFact"/>
                <w:sz w:val="20"/>
                <w:szCs w:val="20"/>
              </w:rPr>
            </w:pPr>
            <w:r>
              <w:rPr>
                <w:rFonts w:ascii="LMU CompatilFact" w:hAnsi="LMU CompatilFact"/>
                <w:sz w:val="20"/>
                <w:szCs w:val="20"/>
              </w:rPr>
              <w:t>Förderschwerpunkt geistige Entwicklung</w:t>
            </w:r>
          </w:p>
        </w:tc>
      </w:tr>
      <w:tr w:rsidR="007F4114" w:rsidRPr="009A2ED4" w:rsidTr="008F5179">
        <w:tc>
          <w:tcPr>
            <w:tcW w:w="3721" w:type="dxa"/>
            <w:tcBorders>
              <w:right w:val="double" w:sz="4" w:space="0" w:color="auto"/>
            </w:tcBorders>
            <w:shd w:val="clear" w:color="auto" w:fill="F2F2F2" w:themeFill="background1" w:themeFillShade="F2"/>
          </w:tcPr>
          <w:p w:rsidR="007F4114" w:rsidRPr="009A2ED4" w:rsidRDefault="007F4114" w:rsidP="00280476">
            <w:pPr>
              <w:spacing w:before="120" w:after="120"/>
              <w:rPr>
                <w:rFonts w:ascii="LMU CompatilFact" w:hAnsi="LMU CompatilFact"/>
                <w:b/>
                <w:sz w:val="20"/>
                <w:szCs w:val="20"/>
              </w:rPr>
            </w:pPr>
            <w:r w:rsidRPr="009A2ED4">
              <w:rPr>
                <w:rFonts w:ascii="LMU CompatilFact" w:hAnsi="LMU CompatilFact"/>
                <w:b/>
                <w:sz w:val="20"/>
                <w:szCs w:val="20"/>
              </w:rPr>
              <w:t>Entwicklungsbereich</w:t>
            </w:r>
          </w:p>
        </w:tc>
        <w:tc>
          <w:tcPr>
            <w:tcW w:w="6877" w:type="dxa"/>
            <w:tcBorders>
              <w:left w:val="double" w:sz="4" w:space="0" w:color="auto"/>
            </w:tcBorders>
          </w:tcPr>
          <w:p w:rsidR="007F4114" w:rsidRPr="009A2ED4" w:rsidRDefault="00996411" w:rsidP="00280476">
            <w:pPr>
              <w:spacing w:before="120" w:after="120"/>
              <w:rPr>
                <w:rFonts w:ascii="LMU CompatilFact" w:hAnsi="LMU CompatilFact"/>
                <w:sz w:val="20"/>
                <w:szCs w:val="20"/>
              </w:rPr>
            </w:pPr>
            <w:r w:rsidRPr="009A2ED4">
              <w:rPr>
                <w:rFonts w:ascii="LMU CompatilFact" w:hAnsi="LMU CompatilFact"/>
                <w:sz w:val="20"/>
                <w:szCs w:val="20"/>
              </w:rPr>
              <w:t>alle</w:t>
            </w:r>
          </w:p>
        </w:tc>
      </w:tr>
      <w:tr w:rsidR="007F4114" w:rsidRPr="009A2ED4" w:rsidTr="008F5179">
        <w:tc>
          <w:tcPr>
            <w:tcW w:w="3721" w:type="dxa"/>
            <w:tcBorders>
              <w:right w:val="double" w:sz="4" w:space="0" w:color="auto"/>
            </w:tcBorders>
            <w:shd w:val="clear" w:color="auto" w:fill="F2F2F2" w:themeFill="background1" w:themeFillShade="F2"/>
          </w:tcPr>
          <w:p w:rsidR="007F4114" w:rsidRPr="009A2ED4" w:rsidRDefault="007F4114" w:rsidP="00280476">
            <w:pPr>
              <w:spacing w:before="120" w:after="120"/>
              <w:rPr>
                <w:rFonts w:ascii="LMU CompatilFact" w:hAnsi="LMU CompatilFact"/>
                <w:b/>
                <w:sz w:val="20"/>
                <w:szCs w:val="20"/>
              </w:rPr>
            </w:pPr>
            <w:r w:rsidRPr="009A2ED4">
              <w:rPr>
                <w:rFonts w:ascii="LMU CompatilFact" w:hAnsi="LMU CompatilFact"/>
                <w:b/>
                <w:sz w:val="20"/>
                <w:szCs w:val="20"/>
              </w:rPr>
              <w:t>Titel</w:t>
            </w:r>
          </w:p>
        </w:tc>
        <w:tc>
          <w:tcPr>
            <w:tcW w:w="6877" w:type="dxa"/>
            <w:tcBorders>
              <w:left w:val="double" w:sz="4" w:space="0" w:color="auto"/>
            </w:tcBorders>
          </w:tcPr>
          <w:p w:rsidR="007F4114" w:rsidRPr="009A2ED4" w:rsidRDefault="00996411" w:rsidP="00A1429D">
            <w:pPr>
              <w:spacing w:before="120" w:after="120"/>
              <w:rPr>
                <w:rFonts w:ascii="LMU CompatilFact" w:hAnsi="LMU CompatilFact"/>
                <w:sz w:val="20"/>
                <w:szCs w:val="20"/>
              </w:rPr>
            </w:pPr>
            <w:r w:rsidRPr="009A2ED4">
              <w:rPr>
                <w:rFonts w:ascii="LMU CompatilFact" w:hAnsi="LMU CompatilFact"/>
                <w:sz w:val="20"/>
                <w:szCs w:val="20"/>
              </w:rPr>
              <w:t xml:space="preserve">Materialliste zum Förderschwerpunkt </w:t>
            </w:r>
            <w:r w:rsidR="00E438DD">
              <w:rPr>
                <w:rFonts w:ascii="LMU CompatilFact" w:hAnsi="LMU CompatilFact"/>
                <w:sz w:val="20"/>
                <w:szCs w:val="20"/>
              </w:rPr>
              <w:t xml:space="preserve">geistige Entwicklung – </w:t>
            </w:r>
            <w:r w:rsidR="00811474">
              <w:rPr>
                <w:rFonts w:ascii="LMU CompatilFact" w:hAnsi="LMU CompatilFact"/>
                <w:sz w:val="20"/>
                <w:szCs w:val="20"/>
              </w:rPr>
              <w:t xml:space="preserve">Vorbereitung auf das </w:t>
            </w:r>
            <w:r w:rsidR="00E438DD">
              <w:rPr>
                <w:rFonts w:ascii="LMU CompatilFact" w:hAnsi="LMU CompatilFact"/>
                <w:sz w:val="20"/>
                <w:szCs w:val="20"/>
              </w:rPr>
              <w:t>Leben nach der Schule</w:t>
            </w:r>
          </w:p>
        </w:tc>
      </w:tr>
      <w:tr w:rsidR="007F4114" w:rsidRPr="009A2ED4" w:rsidTr="008F5179">
        <w:tc>
          <w:tcPr>
            <w:tcW w:w="3721" w:type="dxa"/>
            <w:tcBorders>
              <w:right w:val="double" w:sz="4" w:space="0" w:color="auto"/>
            </w:tcBorders>
            <w:shd w:val="clear" w:color="auto" w:fill="F2F2F2" w:themeFill="background1" w:themeFillShade="F2"/>
          </w:tcPr>
          <w:p w:rsidR="007F4114" w:rsidRPr="009A2ED4" w:rsidRDefault="007F4114" w:rsidP="00280476">
            <w:pPr>
              <w:spacing w:before="120" w:after="120"/>
              <w:rPr>
                <w:rFonts w:ascii="LMU CompatilFact" w:hAnsi="LMU CompatilFact"/>
                <w:b/>
                <w:sz w:val="20"/>
                <w:szCs w:val="20"/>
              </w:rPr>
            </w:pPr>
            <w:r w:rsidRPr="009A2ED4">
              <w:rPr>
                <w:rFonts w:ascii="LMU CompatilFact" w:hAnsi="LMU CompatilFact"/>
                <w:b/>
                <w:sz w:val="20"/>
                <w:szCs w:val="20"/>
              </w:rPr>
              <w:t>Verfasser(innen)</w:t>
            </w:r>
          </w:p>
        </w:tc>
        <w:tc>
          <w:tcPr>
            <w:tcW w:w="6877" w:type="dxa"/>
            <w:tcBorders>
              <w:left w:val="double" w:sz="4" w:space="0" w:color="auto"/>
            </w:tcBorders>
          </w:tcPr>
          <w:p w:rsidR="007F4114" w:rsidRPr="009A2ED4" w:rsidRDefault="00A1429D" w:rsidP="00280476">
            <w:pPr>
              <w:spacing w:before="120" w:after="120"/>
              <w:rPr>
                <w:rFonts w:ascii="LMU CompatilFact" w:hAnsi="LMU CompatilFact"/>
                <w:sz w:val="20"/>
                <w:szCs w:val="20"/>
              </w:rPr>
            </w:pPr>
            <w:r>
              <w:rPr>
                <w:rFonts w:ascii="LMU CompatilFact" w:hAnsi="LMU CompatilFact"/>
                <w:sz w:val="20"/>
                <w:szCs w:val="20"/>
              </w:rPr>
              <w:t>Ingrid Speidel</w:t>
            </w:r>
          </w:p>
        </w:tc>
      </w:tr>
      <w:tr w:rsidR="007F4114" w:rsidRPr="009A2ED4" w:rsidTr="008F5179">
        <w:tc>
          <w:tcPr>
            <w:tcW w:w="3721" w:type="dxa"/>
            <w:tcBorders>
              <w:right w:val="double" w:sz="4" w:space="0" w:color="auto"/>
            </w:tcBorders>
            <w:shd w:val="clear" w:color="auto" w:fill="F2F2F2" w:themeFill="background1" w:themeFillShade="F2"/>
          </w:tcPr>
          <w:p w:rsidR="007F4114" w:rsidRPr="009A2ED4" w:rsidRDefault="007F4114" w:rsidP="00280476">
            <w:pPr>
              <w:spacing w:before="120" w:after="120"/>
              <w:rPr>
                <w:rFonts w:ascii="LMU CompatilFact" w:hAnsi="LMU CompatilFact"/>
                <w:b/>
                <w:sz w:val="20"/>
                <w:szCs w:val="20"/>
              </w:rPr>
            </w:pPr>
            <w:r w:rsidRPr="009A2ED4">
              <w:rPr>
                <w:rFonts w:ascii="LMU CompatilFact" w:hAnsi="LMU CompatilFact"/>
                <w:b/>
                <w:sz w:val="20"/>
                <w:szCs w:val="20"/>
              </w:rPr>
              <w:t>Erstellungsdatum</w:t>
            </w:r>
          </w:p>
        </w:tc>
        <w:tc>
          <w:tcPr>
            <w:tcW w:w="6877" w:type="dxa"/>
            <w:tcBorders>
              <w:left w:val="double" w:sz="4" w:space="0" w:color="auto"/>
            </w:tcBorders>
          </w:tcPr>
          <w:p w:rsidR="007F4114" w:rsidRPr="009A2ED4" w:rsidRDefault="00A1429D" w:rsidP="00280476">
            <w:pPr>
              <w:spacing w:before="120" w:after="120"/>
              <w:rPr>
                <w:rFonts w:ascii="LMU CompatilFact" w:hAnsi="LMU CompatilFact"/>
                <w:sz w:val="20"/>
                <w:szCs w:val="20"/>
              </w:rPr>
            </w:pPr>
            <w:r>
              <w:rPr>
                <w:rFonts w:ascii="LMU CompatilFact" w:hAnsi="LMU CompatilFact"/>
                <w:sz w:val="20"/>
                <w:szCs w:val="20"/>
              </w:rPr>
              <w:t>April 2018</w:t>
            </w:r>
          </w:p>
        </w:tc>
      </w:tr>
    </w:tbl>
    <w:p w:rsidR="003E2D22" w:rsidRDefault="003E2D22" w:rsidP="00E438DD">
      <w:pPr>
        <w:rPr>
          <w:rFonts w:ascii="LMU CompatilFact" w:hAnsi="LMU CompatilFact"/>
          <w:b/>
          <w:sz w:val="20"/>
          <w:szCs w:val="20"/>
        </w:rPr>
      </w:pPr>
    </w:p>
    <w:p w:rsidR="00E438DD" w:rsidRPr="008E713B" w:rsidRDefault="00E438DD" w:rsidP="00E438DD">
      <w:pPr>
        <w:rPr>
          <w:rFonts w:ascii="LMU CompatilFact" w:hAnsi="LMU CompatilFact"/>
          <w:b/>
        </w:rPr>
      </w:pPr>
      <w:r w:rsidRPr="008E713B">
        <w:rPr>
          <w:rFonts w:ascii="LMU CompatilFact" w:hAnsi="LMU CompatilFact"/>
          <w:b/>
        </w:rPr>
        <w:t>Unterschiedliche Dateitypen:</w:t>
      </w:r>
    </w:p>
    <w:tbl>
      <w:tblPr>
        <w:tblStyle w:val="Tabellenraster"/>
        <w:tblW w:w="0" w:type="auto"/>
        <w:tblLook w:val="04A0" w:firstRow="1" w:lastRow="0" w:firstColumn="1" w:lastColumn="0" w:noHBand="0" w:noVBand="1"/>
      </w:tblPr>
      <w:tblGrid>
        <w:gridCol w:w="5353"/>
        <w:gridCol w:w="3933"/>
      </w:tblGrid>
      <w:tr w:rsidR="00E438DD" w:rsidRPr="009F4956" w:rsidTr="00232349">
        <w:tc>
          <w:tcPr>
            <w:tcW w:w="5353" w:type="dxa"/>
          </w:tcPr>
          <w:p w:rsidR="00E438DD" w:rsidRPr="009F4956" w:rsidRDefault="00E438DD" w:rsidP="00232349">
            <w:pPr>
              <w:rPr>
                <w:rFonts w:ascii="LMU CompatilFact" w:hAnsi="LMU CompatilFact"/>
              </w:rPr>
            </w:pPr>
            <w:proofErr w:type="spellStart"/>
            <w:r>
              <w:rPr>
                <w:rFonts w:ascii="LMU CompatilFact" w:hAnsi="LMU CompatilFact"/>
              </w:rPr>
              <w:t>Textbaustein.Info</w:t>
            </w:r>
            <w:proofErr w:type="spellEnd"/>
          </w:p>
        </w:tc>
        <w:tc>
          <w:tcPr>
            <w:tcW w:w="3933" w:type="dxa"/>
          </w:tcPr>
          <w:p w:rsidR="00E438DD" w:rsidRPr="009F4956" w:rsidRDefault="00E438DD" w:rsidP="00232349">
            <w:pPr>
              <w:rPr>
                <w:rFonts w:ascii="LMU CompatilFact" w:hAnsi="LMU CompatilFact"/>
              </w:rPr>
            </w:pPr>
            <w:r>
              <w:rPr>
                <w:rFonts w:ascii="LMU CompatilFact" w:hAnsi="LMU CompatilFact"/>
              </w:rPr>
              <w:t>TIN</w:t>
            </w:r>
          </w:p>
        </w:tc>
      </w:tr>
      <w:tr w:rsidR="00E438DD" w:rsidRPr="009F4956" w:rsidTr="00232349">
        <w:tc>
          <w:tcPr>
            <w:tcW w:w="5353" w:type="dxa"/>
          </w:tcPr>
          <w:p w:rsidR="00E438DD" w:rsidRPr="009F4956" w:rsidRDefault="00E438DD" w:rsidP="00232349">
            <w:pPr>
              <w:rPr>
                <w:rFonts w:ascii="LMU CompatilFact" w:hAnsi="LMU CompatilFact"/>
              </w:rPr>
            </w:pPr>
            <w:proofErr w:type="spellStart"/>
            <w:r>
              <w:rPr>
                <w:rFonts w:ascii="LMU CompatilFact" w:hAnsi="LMU CompatilFact"/>
              </w:rPr>
              <w:t>Textbaustein.Impuls</w:t>
            </w:r>
            <w:proofErr w:type="spellEnd"/>
            <w:r>
              <w:rPr>
                <w:rFonts w:ascii="LMU CompatilFact" w:hAnsi="LMU CompatilFact"/>
              </w:rPr>
              <w:t xml:space="preserve"> </w:t>
            </w:r>
          </w:p>
        </w:tc>
        <w:tc>
          <w:tcPr>
            <w:tcW w:w="3933" w:type="dxa"/>
          </w:tcPr>
          <w:p w:rsidR="00E438DD" w:rsidRPr="009F4956" w:rsidRDefault="00E438DD" w:rsidP="00232349">
            <w:pPr>
              <w:rPr>
                <w:rFonts w:ascii="LMU CompatilFact" w:hAnsi="LMU CompatilFact"/>
              </w:rPr>
            </w:pPr>
            <w:r>
              <w:rPr>
                <w:rFonts w:ascii="LMU CompatilFact" w:hAnsi="LMU CompatilFact"/>
              </w:rPr>
              <w:t>TIM</w:t>
            </w:r>
          </w:p>
        </w:tc>
      </w:tr>
      <w:tr w:rsidR="00E438DD" w:rsidRPr="009F4956" w:rsidTr="00232349">
        <w:tc>
          <w:tcPr>
            <w:tcW w:w="5353" w:type="dxa"/>
          </w:tcPr>
          <w:p w:rsidR="00E438DD" w:rsidRPr="009F4956" w:rsidRDefault="00E438DD" w:rsidP="00232349">
            <w:pPr>
              <w:rPr>
                <w:rFonts w:ascii="LMU CompatilFact" w:hAnsi="LMU CompatilFact"/>
              </w:rPr>
            </w:pPr>
            <w:proofErr w:type="spellStart"/>
            <w:r>
              <w:rPr>
                <w:rFonts w:ascii="LMU CompatilFact" w:hAnsi="LMU CompatilFact"/>
              </w:rPr>
              <w:t>Textbaustein.Karteikarte</w:t>
            </w:r>
            <w:proofErr w:type="spellEnd"/>
            <w:r>
              <w:rPr>
                <w:rFonts w:ascii="LMU CompatilFact" w:hAnsi="LMU CompatilFact"/>
              </w:rPr>
              <w:t xml:space="preserve"> für Seminar</w:t>
            </w:r>
          </w:p>
        </w:tc>
        <w:tc>
          <w:tcPr>
            <w:tcW w:w="3933" w:type="dxa"/>
          </w:tcPr>
          <w:p w:rsidR="00E438DD" w:rsidRPr="009F4956" w:rsidRDefault="00E438DD" w:rsidP="00232349">
            <w:pPr>
              <w:rPr>
                <w:rFonts w:ascii="LMU CompatilFact" w:hAnsi="LMU CompatilFact"/>
              </w:rPr>
            </w:pPr>
            <w:r>
              <w:rPr>
                <w:rFonts w:ascii="LMU CompatilFact" w:hAnsi="LMU CompatilFact"/>
              </w:rPr>
              <w:t>TK</w:t>
            </w:r>
          </w:p>
        </w:tc>
      </w:tr>
      <w:tr w:rsidR="00E438DD" w:rsidRPr="009F4956" w:rsidTr="00232349">
        <w:tc>
          <w:tcPr>
            <w:tcW w:w="5353" w:type="dxa"/>
          </w:tcPr>
          <w:p w:rsidR="00E438DD" w:rsidRPr="009F4956" w:rsidRDefault="00E438DD" w:rsidP="00232349">
            <w:pPr>
              <w:rPr>
                <w:rFonts w:ascii="LMU CompatilFact" w:hAnsi="LMU CompatilFact"/>
              </w:rPr>
            </w:pPr>
            <w:r>
              <w:rPr>
                <w:rFonts w:ascii="LMU CompatilFact" w:hAnsi="LMU CompatilFact"/>
              </w:rPr>
              <w:t>Power Point für Seminar</w:t>
            </w:r>
          </w:p>
        </w:tc>
        <w:tc>
          <w:tcPr>
            <w:tcW w:w="3933" w:type="dxa"/>
          </w:tcPr>
          <w:p w:rsidR="00E438DD" w:rsidRPr="009F4956" w:rsidRDefault="00E438DD" w:rsidP="00232349">
            <w:pPr>
              <w:rPr>
                <w:rFonts w:ascii="LMU CompatilFact" w:hAnsi="LMU CompatilFact"/>
              </w:rPr>
            </w:pPr>
            <w:r>
              <w:rPr>
                <w:rFonts w:ascii="LMU CompatilFact" w:hAnsi="LMU CompatilFact"/>
              </w:rPr>
              <w:t>PP</w:t>
            </w:r>
          </w:p>
        </w:tc>
      </w:tr>
      <w:tr w:rsidR="00E438DD" w:rsidRPr="009F4956" w:rsidTr="00232349">
        <w:tc>
          <w:tcPr>
            <w:tcW w:w="5353" w:type="dxa"/>
          </w:tcPr>
          <w:p w:rsidR="00E438DD" w:rsidRPr="009F4956" w:rsidRDefault="00E438DD" w:rsidP="00232349">
            <w:pPr>
              <w:rPr>
                <w:rFonts w:ascii="LMU CompatilFact" w:hAnsi="LMU CompatilFact"/>
              </w:rPr>
            </w:pPr>
            <w:r>
              <w:rPr>
                <w:rFonts w:ascii="LMU CompatilFact" w:hAnsi="LMU CompatilFact"/>
              </w:rPr>
              <w:t xml:space="preserve">Übung </w:t>
            </w:r>
          </w:p>
        </w:tc>
        <w:tc>
          <w:tcPr>
            <w:tcW w:w="3933" w:type="dxa"/>
          </w:tcPr>
          <w:p w:rsidR="00E438DD" w:rsidRPr="009F4956" w:rsidRDefault="00E438DD" w:rsidP="00232349">
            <w:pPr>
              <w:rPr>
                <w:rFonts w:ascii="LMU CompatilFact" w:hAnsi="LMU CompatilFact"/>
              </w:rPr>
            </w:pPr>
            <w:r>
              <w:rPr>
                <w:rFonts w:ascii="LMU CompatilFact" w:hAnsi="LMU CompatilFact"/>
              </w:rPr>
              <w:t>Ü</w:t>
            </w:r>
          </w:p>
        </w:tc>
      </w:tr>
      <w:tr w:rsidR="00E438DD" w:rsidRPr="009F4956" w:rsidTr="00232349">
        <w:tc>
          <w:tcPr>
            <w:tcW w:w="5353" w:type="dxa"/>
          </w:tcPr>
          <w:p w:rsidR="00E438DD" w:rsidRPr="009F4956" w:rsidRDefault="00E438DD" w:rsidP="00232349">
            <w:pPr>
              <w:rPr>
                <w:rFonts w:ascii="LMU CompatilFact" w:hAnsi="LMU CompatilFact"/>
              </w:rPr>
            </w:pPr>
            <w:r>
              <w:rPr>
                <w:rFonts w:ascii="LMU CompatilFact" w:hAnsi="LMU CompatilFact"/>
              </w:rPr>
              <w:t xml:space="preserve">Fallkarten </w:t>
            </w:r>
          </w:p>
        </w:tc>
        <w:tc>
          <w:tcPr>
            <w:tcW w:w="3933" w:type="dxa"/>
          </w:tcPr>
          <w:p w:rsidR="00E438DD" w:rsidRPr="009F4956" w:rsidRDefault="00E438DD" w:rsidP="00232349">
            <w:pPr>
              <w:rPr>
                <w:rFonts w:ascii="LMU CompatilFact" w:hAnsi="LMU CompatilFact"/>
              </w:rPr>
            </w:pPr>
            <w:r>
              <w:rPr>
                <w:rFonts w:ascii="LMU CompatilFact" w:hAnsi="LMU CompatilFact"/>
              </w:rPr>
              <w:t>F</w:t>
            </w:r>
          </w:p>
        </w:tc>
      </w:tr>
    </w:tbl>
    <w:p w:rsidR="00E438DD" w:rsidRDefault="00E438DD" w:rsidP="00E438DD">
      <w:pPr>
        <w:rPr>
          <w:rFonts w:ascii="LMU CompatilFact" w:hAnsi="LMU CompatilFact"/>
          <w:color w:val="0070C0"/>
        </w:rPr>
      </w:pPr>
    </w:p>
    <w:p w:rsidR="00E438DD" w:rsidRPr="009F4956" w:rsidRDefault="00E438DD" w:rsidP="00E438DD">
      <w:pPr>
        <w:rPr>
          <w:rFonts w:ascii="LMU CompatilFact" w:hAnsi="LMU CompatilFact"/>
          <w:b/>
        </w:rPr>
      </w:pPr>
      <w:r w:rsidRPr="009F4956">
        <w:rPr>
          <w:rFonts w:ascii="LMU CompatilFact" w:hAnsi="LMU CompatilFact"/>
          <w:b/>
        </w:rPr>
        <w:t>Unterschiedliche Bearbeitungsformen:</w:t>
      </w:r>
    </w:p>
    <w:tbl>
      <w:tblPr>
        <w:tblStyle w:val="Tabellenraster"/>
        <w:tblW w:w="0" w:type="auto"/>
        <w:tblLook w:val="04A0" w:firstRow="1" w:lastRow="0" w:firstColumn="1" w:lastColumn="0" w:noHBand="0" w:noVBand="1"/>
      </w:tblPr>
      <w:tblGrid>
        <w:gridCol w:w="5139"/>
        <w:gridCol w:w="4147"/>
      </w:tblGrid>
      <w:tr w:rsidR="00E438DD" w:rsidRPr="009F4956" w:rsidTr="00232349">
        <w:tc>
          <w:tcPr>
            <w:tcW w:w="5139" w:type="dxa"/>
          </w:tcPr>
          <w:p w:rsidR="00E438DD" w:rsidRPr="009F4956" w:rsidRDefault="00E438DD" w:rsidP="00232349">
            <w:pPr>
              <w:rPr>
                <w:rFonts w:ascii="LMU CompatilFact" w:hAnsi="LMU CompatilFact"/>
              </w:rPr>
            </w:pPr>
            <w:r w:rsidRPr="009F4956">
              <w:rPr>
                <w:rFonts w:ascii="LMU CompatilFact" w:hAnsi="LMU CompatilFact"/>
              </w:rPr>
              <w:t>Ein Studierender/eine Studierende</w:t>
            </w:r>
          </w:p>
        </w:tc>
        <w:tc>
          <w:tcPr>
            <w:tcW w:w="4147" w:type="dxa"/>
          </w:tcPr>
          <w:p w:rsidR="00E438DD" w:rsidRPr="009F4956" w:rsidRDefault="00E438DD" w:rsidP="00232349">
            <w:pPr>
              <w:rPr>
                <w:rFonts w:ascii="LMU CompatilFact" w:hAnsi="LMU CompatilFact"/>
              </w:rPr>
            </w:pPr>
            <w:r>
              <w:rPr>
                <w:rFonts w:ascii="LMU CompatilFact" w:hAnsi="LMU CompatilFact"/>
              </w:rPr>
              <w:t>S</w:t>
            </w:r>
          </w:p>
        </w:tc>
      </w:tr>
      <w:tr w:rsidR="00E438DD" w:rsidRPr="009F4956" w:rsidTr="00232349">
        <w:tc>
          <w:tcPr>
            <w:tcW w:w="5139" w:type="dxa"/>
          </w:tcPr>
          <w:p w:rsidR="00E438DD" w:rsidRPr="009F4956" w:rsidRDefault="00E438DD" w:rsidP="00232349">
            <w:pPr>
              <w:rPr>
                <w:rFonts w:ascii="LMU CompatilFact" w:hAnsi="LMU CompatilFact"/>
              </w:rPr>
            </w:pPr>
            <w:r w:rsidRPr="009F4956">
              <w:rPr>
                <w:rFonts w:ascii="LMU CompatilFact" w:hAnsi="LMU CompatilFact"/>
              </w:rPr>
              <w:t>Zwei Studierende</w:t>
            </w:r>
          </w:p>
        </w:tc>
        <w:tc>
          <w:tcPr>
            <w:tcW w:w="4147" w:type="dxa"/>
          </w:tcPr>
          <w:p w:rsidR="00E438DD" w:rsidRPr="009F4956" w:rsidRDefault="00E438DD" w:rsidP="00232349">
            <w:pPr>
              <w:rPr>
                <w:rFonts w:ascii="LMU CompatilFact" w:hAnsi="LMU CompatilFact"/>
              </w:rPr>
            </w:pPr>
            <w:r>
              <w:rPr>
                <w:rFonts w:ascii="LMU CompatilFact" w:hAnsi="LMU CompatilFact"/>
              </w:rPr>
              <w:t>2</w:t>
            </w:r>
          </w:p>
        </w:tc>
      </w:tr>
      <w:tr w:rsidR="00E438DD" w:rsidRPr="009F4956" w:rsidTr="00232349">
        <w:tc>
          <w:tcPr>
            <w:tcW w:w="5139" w:type="dxa"/>
          </w:tcPr>
          <w:p w:rsidR="00E438DD" w:rsidRPr="009F4956" w:rsidRDefault="00E438DD" w:rsidP="00232349">
            <w:pPr>
              <w:rPr>
                <w:rFonts w:ascii="LMU CompatilFact" w:hAnsi="LMU CompatilFact"/>
              </w:rPr>
            </w:pPr>
            <w:r w:rsidRPr="009F4956">
              <w:rPr>
                <w:rFonts w:ascii="LMU CompatilFact" w:hAnsi="LMU CompatilFact"/>
              </w:rPr>
              <w:t>Seminargruppe</w:t>
            </w:r>
          </w:p>
        </w:tc>
        <w:tc>
          <w:tcPr>
            <w:tcW w:w="4147" w:type="dxa"/>
          </w:tcPr>
          <w:p w:rsidR="00E438DD" w:rsidRPr="009F4956" w:rsidRDefault="00E438DD" w:rsidP="00232349">
            <w:pPr>
              <w:rPr>
                <w:rFonts w:ascii="LMU CompatilFact" w:hAnsi="LMU CompatilFact"/>
              </w:rPr>
            </w:pPr>
            <w:r>
              <w:rPr>
                <w:rFonts w:ascii="LMU CompatilFact" w:hAnsi="LMU CompatilFact"/>
              </w:rPr>
              <w:t>G</w:t>
            </w:r>
          </w:p>
        </w:tc>
      </w:tr>
      <w:tr w:rsidR="00E438DD" w:rsidRPr="009F4956" w:rsidTr="00232349">
        <w:tc>
          <w:tcPr>
            <w:tcW w:w="5139" w:type="dxa"/>
          </w:tcPr>
          <w:p w:rsidR="00E438DD" w:rsidRPr="009F4956" w:rsidRDefault="00E438DD" w:rsidP="00232349">
            <w:pPr>
              <w:rPr>
                <w:rFonts w:ascii="LMU CompatilFact" w:hAnsi="LMU CompatilFact"/>
              </w:rPr>
            </w:pPr>
            <w:r w:rsidRPr="009F4956">
              <w:rPr>
                <w:rFonts w:ascii="LMU CompatilFact" w:hAnsi="LMU CompatilFact"/>
              </w:rPr>
              <w:t>Ein Dozierender/eine Dozierende</w:t>
            </w:r>
          </w:p>
        </w:tc>
        <w:tc>
          <w:tcPr>
            <w:tcW w:w="4147" w:type="dxa"/>
          </w:tcPr>
          <w:p w:rsidR="00E438DD" w:rsidRPr="009F4956" w:rsidRDefault="00E438DD" w:rsidP="00232349">
            <w:pPr>
              <w:rPr>
                <w:rFonts w:ascii="LMU CompatilFact" w:hAnsi="LMU CompatilFact"/>
              </w:rPr>
            </w:pPr>
            <w:r>
              <w:rPr>
                <w:rFonts w:ascii="LMU CompatilFact" w:hAnsi="LMU CompatilFact"/>
              </w:rPr>
              <w:t>D</w:t>
            </w:r>
          </w:p>
        </w:tc>
      </w:tr>
    </w:tbl>
    <w:p w:rsidR="00E438DD" w:rsidRDefault="00E438DD" w:rsidP="000035A4">
      <w:pPr>
        <w:rPr>
          <w:rFonts w:ascii="LMU CompatilFact" w:hAnsi="LMU CompatilFact"/>
          <w:b/>
          <w:sz w:val="20"/>
          <w:szCs w:val="20"/>
        </w:rPr>
      </w:pPr>
    </w:p>
    <w:tbl>
      <w:tblPr>
        <w:tblStyle w:val="Tabellenraster1"/>
        <w:tblW w:w="10598" w:type="dxa"/>
        <w:tblLayout w:type="fixed"/>
        <w:tblLook w:val="04A0" w:firstRow="1" w:lastRow="0" w:firstColumn="1" w:lastColumn="0" w:noHBand="0" w:noVBand="1"/>
      </w:tblPr>
      <w:tblGrid>
        <w:gridCol w:w="1101"/>
        <w:gridCol w:w="5811"/>
        <w:gridCol w:w="1134"/>
        <w:gridCol w:w="1560"/>
        <w:gridCol w:w="992"/>
      </w:tblGrid>
      <w:tr w:rsidR="00076D6D" w:rsidTr="00CA7F4B">
        <w:tc>
          <w:tcPr>
            <w:tcW w:w="1101" w:type="dxa"/>
          </w:tcPr>
          <w:p w:rsidR="00076D6D" w:rsidRDefault="00076D6D" w:rsidP="00232349">
            <w:pPr>
              <w:rPr>
                <w:rFonts w:ascii="LMU CompatilFact" w:hAnsi="LMU CompatilFact"/>
              </w:rPr>
            </w:pPr>
            <w:r>
              <w:rPr>
                <w:rFonts w:ascii="LMU CompatilFact" w:hAnsi="LMU CompatilFact"/>
              </w:rPr>
              <w:t>Nr.</w:t>
            </w:r>
          </w:p>
        </w:tc>
        <w:tc>
          <w:tcPr>
            <w:tcW w:w="5811" w:type="dxa"/>
          </w:tcPr>
          <w:p w:rsidR="00076D6D" w:rsidRPr="001B5A16" w:rsidRDefault="00076D6D" w:rsidP="00232349">
            <w:pPr>
              <w:rPr>
                <w:rFonts w:ascii="LMU CompatilFact" w:hAnsi="LMU CompatilFact"/>
              </w:rPr>
            </w:pPr>
            <w:r w:rsidRPr="001B5A16">
              <w:rPr>
                <w:rFonts w:ascii="LMU CompatilFact" w:hAnsi="LMU CompatilFact"/>
              </w:rPr>
              <w:t>Beschreibungen – überleitende Texte – einführende Worte – Angaben zur Bearbeitungszeit</w:t>
            </w:r>
          </w:p>
        </w:tc>
        <w:tc>
          <w:tcPr>
            <w:tcW w:w="1134" w:type="dxa"/>
          </w:tcPr>
          <w:p w:rsidR="00076D6D" w:rsidRDefault="00076D6D" w:rsidP="00232349">
            <w:pPr>
              <w:rPr>
                <w:rFonts w:ascii="LMU CompatilFact" w:hAnsi="LMU CompatilFact"/>
              </w:rPr>
            </w:pPr>
            <w:r>
              <w:rPr>
                <w:rFonts w:ascii="LMU CompatilFact" w:hAnsi="LMU CompatilFact"/>
              </w:rPr>
              <w:t>Dateityp</w:t>
            </w:r>
          </w:p>
        </w:tc>
        <w:tc>
          <w:tcPr>
            <w:tcW w:w="1560" w:type="dxa"/>
          </w:tcPr>
          <w:p w:rsidR="00076D6D" w:rsidRDefault="003E2D22" w:rsidP="00232349">
            <w:pPr>
              <w:rPr>
                <w:rFonts w:ascii="LMU CompatilFact" w:hAnsi="LMU CompatilFact"/>
              </w:rPr>
            </w:pPr>
            <w:r>
              <w:rPr>
                <w:rFonts w:ascii="LMU CompatilFact" w:hAnsi="LMU CompatilFact"/>
              </w:rPr>
              <w:t>Bearbeitungs</w:t>
            </w:r>
            <w:r w:rsidR="00CA7F4B">
              <w:rPr>
                <w:rFonts w:ascii="LMU CompatilFact" w:hAnsi="LMU CompatilFact"/>
              </w:rPr>
              <w:t>-</w:t>
            </w:r>
            <w:r w:rsidR="00076D6D">
              <w:rPr>
                <w:rFonts w:ascii="LMU CompatilFact" w:hAnsi="LMU CompatilFact"/>
              </w:rPr>
              <w:t>form</w:t>
            </w:r>
          </w:p>
        </w:tc>
        <w:tc>
          <w:tcPr>
            <w:tcW w:w="992" w:type="dxa"/>
          </w:tcPr>
          <w:p w:rsidR="00076D6D" w:rsidRDefault="00076D6D" w:rsidP="00232349">
            <w:pPr>
              <w:rPr>
                <w:rFonts w:ascii="LMU CompatilFact" w:hAnsi="LMU CompatilFact"/>
              </w:rPr>
            </w:pPr>
            <w:r>
              <w:rPr>
                <w:rFonts w:ascii="LMU CompatilFact" w:hAnsi="LMU CompatilFact"/>
              </w:rPr>
              <w:t>Zeit- bedarf</w:t>
            </w:r>
          </w:p>
        </w:tc>
      </w:tr>
      <w:tr w:rsidR="00C7080E" w:rsidTr="00CA7F4B">
        <w:tc>
          <w:tcPr>
            <w:tcW w:w="1101" w:type="dxa"/>
          </w:tcPr>
          <w:p w:rsidR="00C7080E" w:rsidRDefault="00C7080E" w:rsidP="00BC4E64">
            <w:pPr>
              <w:rPr>
                <w:rFonts w:ascii="LMU CompatilFact" w:hAnsi="LMU CompatilFact"/>
              </w:rPr>
            </w:pPr>
          </w:p>
        </w:tc>
        <w:tc>
          <w:tcPr>
            <w:tcW w:w="5811" w:type="dxa"/>
          </w:tcPr>
          <w:p w:rsidR="00C7080E" w:rsidRDefault="00C7080E" w:rsidP="00BC4E64">
            <w:pPr>
              <w:rPr>
                <w:rFonts w:ascii="LMU CompatilFact" w:hAnsi="LMU CompatilFact"/>
              </w:rPr>
            </w:pPr>
            <w:r w:rsidRPr="00491569">
              <w:rPr>
                <w:rFonts w:ascii="LMU CompatilFact" w:hAnsi="LMU CompatilFact"/>
                <w:color w:val="0070C0"/>
              </w:rPr>
              <w:t>Folgende</w:t>
            </w:r>
            <w:r>
              <w:rPr>
                <w:rFonts w:ascii="LMU CompatilFact" w:hAnsi="LMU CompatilFact"/>
                <w:color w:val="0070C0"/>
              </w:rPr>
              <w:t>r Lehrbaustein bietet</w:t>
            </w:r>
            <w:r w:rsidRPr="00491569">
              <w:rPr>
                <w:rFonts w:ascii="LMU CompatilFact" w:hAnsi="LMU CompatilFact"/>
                <w:color w:val="0070C0"/>
              </w:rPr>
              <w:t xml:space="preserve"> </w:t>
            </w:r>
            <w:proofErr w:type="gramStart"/>
            <w:r w:rsidRPr="00491569">
              <w:rPr>
                <w:rFonts w:ascii="LMU CompatilFact" w:hAnsi="LMU CompatilFact"/>
                <w:color w:val="0070C0"/>
              </w:rPr>
              <w:t>unterschiedliches</w:t>
            </w:r>
            <w:proofErr w:type="gramEnd"/>
            <w:r w:rsidRPr="00491569">
              <w:rPr>
                <w:rFonts w:ascii="LMU CompatilFact" w:hAnsi="LMU CompatilFact"/>
                <w:color w:val="0070C0"/>
              </w:rPr>
              <w:t xml:space="preserve"> Material zum Vertiefen</w:t>
            </w:r>
            <w:r>
              <w:rPr>
                <w:rFonts w:ascii="LMU CompatilFact" w:hAnsi="LMU CompatilFact"/>
                <w:color w:val="0070C0"/>
              </w:rPr>
              <w:t xml:space="preserve"> des Förderschwerpunkts geistige Entwicklung. Der Lehrbaustein muss nicht in der vorgegeben Reihenfolge und auch nicht vollständig durchgearbeitet werden. Es können auch vereinzelte Themen, die interessieren, herausgegriffen werden.</w:t>
            </w:r>
          </w:p>
        </w:tc>
        <w:tc>
          <w:tcPr>
            <w:tcW w:w="1134" w:type="dxa"/>
          </w:tcPr>
          <w:p w:rsidR="00C7080E" w:rsidRDefault="00C7080E" w:rsidP="00BC4E64">
            <w:pPr>
              <w:rPr>
                <w:rFonts w:ascii="LMU CompatilFact" w:hAnsi="LMU CompatilFact"/>
              </w:rPr>
            </w:pPr>
          </w:p>
        </w:tc>
        <w:tc>
          <w:tcPr>
            <w:tcW w:w="1560" w:type="dxa"/>
          </w:tcPr>
          <w:p w:rsidR="00C7080E" w:rsidRDefault="00C7080E" w:rsidP="00BC4E64">
            <w:pPr>
              <w:rPr>
                <w:rFonts w:ascii="LMU CompatilFact" w:hAnsi="LMU CompatilFact"/>
              </w:rPr>
            </w:pPr>
          </w:p>
        </w:tc>
        <w:tc>
          <w:tcPr>
            <w:tcW w:w="992" w:type="dxa"/>
          </w:tcPr>
          <w:p w:rsidR="00C7080E" w:rsidRDefault="00C7080E" w:rsidP="00BC4E64">
            <w:pPr>
              <w:rPr>
                <w:rFonts w:ascii="LMU CompatilFact" w:hAnsi="LMU CompatilFact"/>
              </w:rPr>
            </w:pPr>
          </w:p>
        </w:tc>
      </w:tr>
      <w:tr w:rsidR="00C7080E" w:rsidTr="00CA7F4B">
        <w:tc>
          <w:tcPr>
            <w:tcW w:w="1101" w:type="dxa"/>
          </w:tcPr>
          <w:p w:rsidR="00C7080E" w:rsidRDefault="00C7080E" w:rsidP="00BC4E64">
            <w:pPr>
              <w:rPr>
                <w:rFonts w:ascii="LMU CompatilFact" w:hAnsi="LMU CompatilFact"/>
              </w:rPr>
            </w:pPr>
            <w:r>
              <w:rPr>
                <w:rFonts w:ascii="LMU CompatilFact" w:hAnsi="LMU CompatilFact"/>
              </w:rPr>
              <w:t>M8</w:t>
            </w:r>
          </w:p>
        </w:tc>
        <w:tc>
          <w:tcPr>
            <w:tcW w:w="5811" w:type="dxa"/>
          </w:tcPr>
          <w:p w:rsidR="00C7080E" w:rsidRPr="00CA7F4B" w:rsidRDefault="00C7080E" w:rsidP="00BC4E64">
            <w:pPr>
              <w:rPr>
                <w:rFonts w:ascii="LMU CompatilFact" w:hAnsi="LMU CompatilFact"/>
              </w:rPr>
            </w:pPr>
            <w:r w:rsidRPr="00CA7F4B">
              <w:rPr>
                <w:rFonts w:ascii="LMU CompatilFact" w:hAnsi="LMU CompatilFact"/>
              </w:rPr>
              <w:t>Lehrbaustein Vorbereitung auf das Leben nach der Schule – Schule und dann?</w:t>
            </w:r>
          </w:p>
          <w:p w:rsidR="00C7080E" w:rsidRPr="00221BA2" w:rsidRDefault="00C7080E" w:rsidP="00BC4E64">
            <w:pPr>
              <w:rPr>
                <w:rFonts w:ascii="LMU CompatilFact" w:hAnsi="LMU CompatilFact"/>
                <w:highlight w:val="cyan"/>
              </w:rPr>
            </w:pPr>
            <w:r w:rsidRPr="00B0628D">
              <w:rPr>
                <w:rFonts w:ascii="LMU CompatilFact" w:hAnsi="LMU CompatilFact"/>
                <w:color w:val="0070C0"/>
              </w:rPr>
              <w:t>In diesem Lehr</w:t>
            </w:r>
            <w:r>
              <w:rPr>
                <w:rFonts w:ascii="LMU CompatilFact" w:hAnsi="LMU CompatilFact"/>
                <w:color w:val="0070C0"/>
              </w:rPr>
              <w:t xml:space="preserve">baustein werden Jugendliche in der Berufsschulstufe im </w:t>
            </w:r>
            <w:r w:rsidRPr="00B0628D">
              <w:rPr>
                <w:rFonts w:ascii="LMU CompatilFact" w:hAnsi="LMU CompatilFact"/>
                <w:color w:val="0070C0"/>
              </w:rPr>
              <w:t>Förderschwerpunkt geistige Entwicklung fokussiert und wie es nach der Schule weitergeht.</w:t>
            </w:r>
            <w:r>
              <w:rPr>
                <w:rFonts w:ascii="LMU CompatilFact" w:hAnsi="LMU CompatilFact"/>
                <w:color w:val="0070C0"/>
              </w:rPr>
              <w:t xml:space="preserve"> Neben dem Film bietet der Textbaustein Lebensbedeutsame Kompetenzen sowie das Storyboard zum Film, eine Power Point, die in Seminaren</w:t>
            </w:r>
            <w:r w:rsidR="00884B48">
              <w:t xml:space="preserve"> </w:t>
            </w:r>
            <w:r w:rsidR="00884B48" w:rsidRPr="00884B48">
              <w:rPr>
                <w:rFonts w:ascii="LMU CompatilFact" w:hAnsi="LMU CompatilFact"/>
                <w:color w:val="0070C0"/>
              </w:rPr>
              <w:t>oder im Selbststudium</w:t>
            </w:r>
            <w:bookmarkStart w:id="0" w:name="_GoBack"/>
            <w:bookmarkEnd w:id="0"/>
            <w:r>
              <w:rPr>
                <w:rFonts w:ascii="LMU CompatilFact" w:hAnsi="LMU CompatilFact"/>
                <w:color w:val="0070C0"/>
              </w:rPr>
              <w:t xml:space="preserve"> zur Reflexion des Filmes eingesetzt werden kann und ein Textbaustein zum Lehrplan der Sekundarstufe im Förderschwerpunkt geistige Entwicklung, weiteres Material.</w:t>
            </w:r>
          </w:p>
        </w:tc>
        <w:tc>
          <w:tcPr>
            <w:tcW w:w="1134" w:type="dxa"/>
          </w:tcPr>
          <w:p w:rsidR="00C7080E" w:rsidRPr="00221BA2" w:rsidRDefault="00C7080E" w:rsidP="00BC4E64">
            <w:pPr>
              <w:rPr>
                <w:rFonts w:ascii="LMU CompatilFact" w:hAnsi="LMU CompatilFact"/>
                <w:highlight w:val="cyan"/>
              </w:rPr>
            </w:pPr>
          </w:p>
        </w:tc>
        <w:tc>
          <w:tcPr>
            <w:tcW w:w="1560" w:type="dxa"/>
          </w:tcPr>
          <w:p w:rsidR="00C7080E" w:rsidRPr="00221BA2" w:rsidRDefault="00C7080E" w:rsidP="00BC4E64">
            <w:pPr>
              <w:rPr>
                <w:rFonts w:ascii="LMU CompatilFact" w:hAnsi="LMU CompatilFact"/>
                <w:highlight w:val="cyan"/>
              </w:rPr>
            </w:pPr>
          </w:p>
        </w:tc>
        <w:tc>
          <w:tcPr>
            <w:tcW w:w="992" w:type="dxa"/>
          </w:tcPr>
          <w:p w:rsidR="00C7080E" w:rsidRPr="00221BA2" w:rsidRDefault="00C7080E" w:rsidP="00BC4E64">
            <w:pPr>
              <w:rPr>
                <w:rFonts w:ascii="LMU CompatilFact" w:hAnsi="LMU CompatilFact"/>
                <w:highlight w:val="cyan"/>
              </w:rPr>
            </w:pPr>
          </w:p>
        </w:tc>
      </w:tr>
      <w:tr w:rsidR="00C7080E" w:rsidTr="00CA7F4B">
        <w:tc>
          <w:tcPr>
            <w:tcW w:w="1101" w:type="dxa"/>
          </w:tcPr>
          <w:p w:rsidR="00C7080E" w:rsidRDefault="00C7080E" w:rsidP="00076D6D">
            <w:pPr>
              <w:rPr>
                <w:rFonts w:ascii="LMU CompatilFact" w:hAnsi="LMU CompatilFact"/>
              </w:rPr>
            </w:pPr>
            <w:r w:rsidRPr="009A2ED4">
              <w:rPr>
                <w:rFonts w:ascii="LMU CompatilFact" w:hAnsi="LMU CompatilFact"/>
                <w:noProof/>
                <w:sz w:val="20"/>
                <w:szCs w:val="20"/>
                <w:lang w:eastAsia="de-DE"/>
              </w:rPr>
              <w:drawing>
                <wp:inline distT="0" distB="0" distL="0" distR="0" wp14:anchorId="366E8165" wp14:editId="4866D123">
                  <wp:extent cx="182880" cy="182880"/>
                  <wp:effectExtent l="0" t="0" r="7620" b="7620"/>
                  <wp:docPr id="313" name="Grafik 313" descr="C:\Users\ru76jik\AppData\Local\Microsoft\Windows\Temporary Internet Files\Content.IE5\LNEVY1QS\1024px-Gtk-dialog-inf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76jik\AppData\Local\Microsoft\Windows\Temporary Internet Files\Content.IE5\LNEVY1QS\1024px-Gtk-dialog-info.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11" w:type="dxa"/>
          </w:tcPr>
          <w:p w:rsidR="00C7080E" w:rsidRPr="001B5A16" w:rsidRDefault="00C7080E" w:rsidP="00076D6D">
            <w:pPr>
              <w:tabs>
                <w:tab w:val="left" w:pos="1189"/>
              </w:tabs>
              <w:rPr>
                <w:rFonts w:ascii="LMU CompatilFact" w:hAnsi="LMU CompatilFact"/>
              </w:rPr>
            </w:pPr>
            <w:r w:rsidRPr="001B5A16">
              <w:rPr>
                <w:rFonts w:ascii="LMU CompatilFact" w:hAnsi="LMU CompatilFact"/>
              </w:rPr>
              <w:t>FILM BERUFSSCHULE</w:t>
            </w:r>
          </w:p>
          <w:p w:rsidR="00C7080E" w:rsidRPr="001B5A16" w:rsidRDefault="00C7080E" w:rsidP="00076D6D">
            <w:pPr>
              <w:tabs>
                <w:tab w:val="left" w:pos="1189"/>
              </w:tabs>
              <w:rPr>
                <w:rFonts w:ascii="LMU CompatilFact" w:hAnsi="LMU CompatilFact"/>
              </w:rPr>
            </w:pPr>
            <w:r w:rsidRPr="001B5A16">
              <w:rPr>
                <w:rFonts w:ascii="LMU CompatilFact" w:hAnsi="LMU CompatilFact"/>
                <w:color w:val="0070C0"/>
              </w:rPr>
              <w:t xml:space="preserve">Im Film „Berufsschule“ wird die Zusammenarbeit einer </w:t>
            </w:r>
            <w:r w:rsidRPr="001B5A16">
              <w:rPr>
                <w:rFonts w:ascii="LMU CompatilFact" w:hAnsi="LMU CompatilFact"/>
                <w:color w:val="0070C0"/>
              </w:rPr>
              <w:lastRenderedPageBreak/>
              <w:t>Klasse der Berufsschulstufe im Förderschwerpunkt geistige Entwicklung mit einem beruflichen Bildungszentrum gezeigt. Es wird anhand des hauswirtschaftlichen Unterrichts gezeigt, wie die Schülerinnen und Schüler auf das Leben nach der Schule vorbereitet werden.</w:t>
            </w:r>
          </w:p>
        </w:tc>
        <w:tc>
          <w:tcPr>
            <w:tcW w:w="1134" w:type="dxa"/>
          </w:tcPr>
          <w:p w:rsidR="00C7080E" w:rsidRPr="00221BA2" w:rsidRDefault="00C7080E" w:rsidP="00076D6D">
            <w:pPr>
              <w:rPr>
                <w:rFonts w:ascii="LMU CompatilFact" w:hAnsi="LMU CompatilFact"/>
                <w:highlight w:val="cyan"/>
              </w:rPr>
            </w:pPr>
          </w:p>
        </w:tc>
        <w:tc>
          <w:tcPr>
            <w:tcW w:w="1560" w:type="dxa"/>
          </w:tcPr>
          <w:p w:rsidR="00C7080E" w:rsidRPr="00221BA2" w:rsidRDefault="00C7080E" w:rsidP="00076D6D">
            <w:pPr>
              <w:rPr>
                <w:rFonts w:ascii="LMU CompatilFact" w:hAnsi="LMU CompatilFact"/>
                <w:highlight w:val="cyan"/>
              </w:rPr>
            </w:pPr>
          </w:p>
        </w:tc>
        <w:tc>
          <w:tcPr>
            <w:tcW w:w="992" w:type="dxa"/>
          </w:tcPr>
          <w:p w:rsidR="00C7080E" w:rsidRPr="00221BA2" w:rsidRDefault="00C7080E" w:rsidP="00076D6D">
            <w:pPr>
              <w:rPr>
                <w:rFonts w:ascii="LMU CompatilFact" w:hAnsi="LMU CompatilFact"/>
                <w:highlight w:val="cyan"/>
              </w:rPr>
            </w:pPr>
          </w:p>
        </w:tc>
      </w:tr>
      <w:tr w:rsidR="00C7080E" w:rsidTr="00CA7F4B">
        <w:tc>
          <w:tcPr>
            <w:tcW w:w="1101" w:type="dxa"/>
          </w:tcPr>
          <w:p w:rsidR="00C7080E" w:rsidRDefault="00C7080E" w:rsidP="00076D6D">
            <w:pPr>
              <w:rPr>
                <w:rFonts w:ascii="LMU CompatilFact" w:hAnsi="LMU CompatilFact"/>
              </w:rPr>
            </w:pPr>
            <w:r>
              <w:rPr>
                <w:rFonts w:ascii="LMU CompatilFact" w:hAnsi="LMU CompatilFact"/>
              </w:rPr>
              <w:lastRenderedPageBreak/>
              <w:t>M8</w:t>
            </w:r>
            <w:r w:rsidRPr="00BB42EB">
              <w:rPr>
                <w:rFonts w:ascii="LMU CompatilFact" w:hAnsi="LMU CompatilFact"/>
              </w:rPr>
              <w:t>.1</w:t>
            </w:r>
          </w:p>
          <w:p w:rsidR="00C7080E" w:rsidRDefault="00C7080E" w:rsidP="00076D6D">
            <w:pPr>
              <w:rPr>
                <w:rFonts w:ascii="LMU CompatilFact" w:hAnsi="LMU CompatilFact"/>
              </w:rPr>
            </w:pPr>
            <w:r w:rsidRPr="009A2ED4">
              <w:rPr>
                <w:rFonts w:ascii="LMU CompatilFact" w:hAnsi="LMU CompatilFact"/>
                <w:noProof/>
                <w:sz w:val="20"/>
                <w:szCs w:val="20"/>
                <w:lang w:eastAsia="de-DE"/>
              </w:rPr>
              <w:drawing>
                <wp:inline distT="0" distB="0" distL="0" distR="0" wp14:anchorId="36C6773E" wp14:editId="76D959AA">
                  <wp:extent cx="182880" cy="182880"/>
                  <wp:effectExtent l="0" t="0" r="7620" b="7620"/>
                  <wp:docPr id="311" name="Grafik 311" descr="C:\Users\ru76jik\AppData\Local\Microsoft\Windows\Temporary Internet Files\Content.IE5\LNEVY1QS\1024px-Gtk-dialog-inf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76jik\AppData\Local\Microsoft\Windows\Temporary Internet Files\Content.IE5\LNEVY1QS\1024px-Gtk-dialog-info.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11" w:type="dxa"/>
          </w:tcPr>
          <w:p w:rsidR="00C7080E" w:rsidRPr="00F26842" w:rsidRDefault="00C7080E" w:rsidP="00076D6D">
            <w:pPr>
              <w:rPr>
                <w:rFonts w:ascii="LMU CompatilFact" w:hAnsi="LMU CompatilFact"/>
              </w:rPr>
            </w:pPr>
            <w:r w:rsidRPr="00F26842">
              <w:rPr>
                <w:rFonts w:ascii="LMU CompatilFact" w:hAnsi="LMU CompatilFact"/>
              </w:rPr>
              <w:t>Lebensbedeutsame Kompetenzen</w:t>
            </w:r>
          </w:p>
          <w:p w:rsidR="00C7080E" w:rsidRPr="00EB5ECE" w:rsidRDefault="00C7080E" w:rsidP="00076D6D">
            <w:pPr>
              <w:rPr>
                <w:rFonts w:ascii="LMU CompatilFact" w:hAnsi="LMU CompatilFact"/>
                <w:highlight w:val="yellow"/>
              </w:rPr>
            </w:pPr>
            <w:r w:rsidRPr="006C1781">
              <w:rPr>
                <w:rFonts w:ascii="LMU CompatilFact" w:hAnsi="LMU CompatilFact"/>
                <w:color w:val="0070C0"/>
              </w:rPr>
              <w:t>Das Thema der lebensbedeutsamen Kompetenzen im Förderschwerpunkt geistige Entwicklung soll durch Szenen des Films Berufsschule und durch Zitate aus dem Lehrplan im Förderschwerpunkt geistige Entwicklung bearbeitet werden. Durch Reflexionsaufgaben sollen die Studierenden zum Nachdenken angeregt werden.</w:t>
            </w:r>
          </w:p>
        </w:tc>
        <w:tc>
          <w:tcPr>
            <w:tcW w:w="1134" w:type="dxa"/>
          </w:tcPr>
          <w:p w:rsidR="00C7080E" w:rsidRPr="00813065" w:rsidRDefault="00C7080E" w:rsidP="00076D6D">
            <w:pPr>
              <w:rPr>
                <w:rFonts w:ascii="LMU CompatilFact" w:hAnsi="LMU CompatilFact"/>
              </w:rPr>
            </w:pPr>
            <w:r>
              <w:rPr>
                <w:rFonts w:ascii="LMU CompatilFact" w:hAnsi="LMU CompatilFact"/>
              </w:rPr>
              <w:t>TIN</w:t>
            </w:r>
          </w:p>
        </w:tc>
        <w:tc>
          <w:tcPr>
            <w:tcW w:w="1560" w:type="dxa"/>
          </w:tcPr>
          <w:p w:rsidR="00C7080E" w:rsidRDefault="00C7080E" w:rsidP="00076D6D">
            <w:pPr>
              <w:rPr>
                <w:rFonts w:ascii="LMU CompatilFact" w:hAnsi="LMU CompatilFact"/>
              </w:rPr>
            </w:pPr>
            <w:r>
              <w:rPr>
                <w:rFonts w:ascii="LMU CompatilFact" w:hAnsi="LMU CompatilFact"/>
              </w:rPr>
              <w:t>S/D</w:t>
            </w:r>
          </w:p>
        </w:tc>
        <w:tc>
          <w:tcPr>
            <w:tcW w:w="992" w:type="dxa"/>
          </w:tcPr>
          <w:p w:rsidR="00C7080E" w:rsidRDefault="00C7080E" w:rsidP="00076D6D">
            <w:pPr>
              <w:rPr>
                <w:rFonts w:ascii="LMU CompatilFact" w:hAnsi="LMU CompatilFact"/>
              </w:rPr>
            </w:pPr>
            <w:r>
              <w:rPr>
                <w:rFonts w:ascii="LMU CompatilFact" w:hAnsi="LMU CompatilFact"/>
              </w:rPr>
              <w:t>Ca. 15 Min.</w:t>
            </w:r>
          </w:p>
        </w:tc>
      </w:tr>
      <w:tr w:rsidR="00C7080E" w:rsidTr="00CA7F4B">
        <w:tc>
          <w:tcPr>
            <w:tcW w:w="1101" w:type="dxa"/>
          </w:tcPr>
          <w:p w:rsidR="00C7080E" w:rsidRDefault="00C7080E" w:rsidP="00076D6D">
            <w:pPr>
              <w:rPr>
                <w:rFonts w:ascii="LMU CompatilFact" w:hAnsi="LMU CompatilFact"/>
              </w:rPr>
            </w:pPr>
            <w:r>
              <w:rPr>
                <w:rFonts w:ascii="LMU CompatilFact" w:hAnsi="LMU CompatilFact"/>
              </w:rPr>
              <w:t>M8.2</w:t>
            </w:r>
          </w:p>
        </w:tc>
        <w:tc>
          <w:tcPr>
            <w:tcW w:w="5811" w:type="dxa"/>
          </w:tcPr>
          <w:p w:rsidR="00C7080E" w:rsidRPr="00221BA2" w:rsidRDefault="00C7080E" w:rsidP="00076D6D">
            <w:pPr>
              <w:rPr>
                <w:rFonts w:ascii="LMU CompatilFact" w:hAnsi="LMU CompatilFact"/>
                <w:highlight w:val="cyan"/>
              </w:rPr>
            </w:pPr>
            <w:r>
              <w:rPr>
                <w:rFonts w:ascii="LMU CompatilFact" w:hAnsi="LMU CompatilFact"/>
              </w:rPr>
              <w:t>Storyboard zum Film „Berufsschule“</w:t>
            </w:r>
          </w:p>
        </w:tc>
        <w:tc>
          <w:tcPr>
            <w:tcW w:w="1134" w:type="dxa"/>
          </w:tcPr>
          <w:p w:rsidR="00C7080E" w:rsidRPr="00813065" w:rsidRDefault="00C7080E" w:rsidP="00076D6D">
            <w:pPr>
              <w:rPr>
                <w:rFonts w:ascii="LMU CompatilFact" w:hAnsi="LMU CompatilFact"/>
              </w:rPr>
            </w:pPr>
            <w:r>
              <w:rPr>
                <w:rFonts w:ascii="LMU CompatilFact" w:hAnsi="LMU CompatilFact"/>
              </w:rPr>
              <w:t>TIM</w:t>
            </w:r>
          </w:p>
        </w:tc>
        <w:tc>
          <w:tcPr>
            <w:tcW w:w="1560" w:type="dxa"/>
          </w:tcPr>
          <w:p w:rsidR="00C7080E" w:rsidRDefault="00C7080E" w:rsidP="00076D6D">
            <w:pPr>
              <w:rPr>
                <w:rFonts w:ascii="LMU CompatilFact" w:hAnsi="LMU CompatilFact"/>
              </w:rPr>
            </w:pPr>
            <w:r>
              <w:rPr>
                <w:rFonts w:ascii="LMU CompatilFact" w:hAnsi="LMU CompatilFact"/>
              </w:rPr>
              <w:t>D</w:t>
            </w:r>
          </w:p>
        </w:tc>
        <w:tc>
          <w:tcPr>
            <w:tcW w:w="992" w:type="dxa"/>
          </w:tcPr>
          <w:p w:rsidR="00C7080E" w:rsidRDefault="00C7080E" w:rsidP="00076D6D">
            <w:pPr>
              <w:rPr>
                <w:rFonts w:ascii="LMU CompatilFact" w:hAnsi="LMU CompatilFact"/>
              </w:rPr>
            </w:pPr>
            <w:r>
              <w:rPr>
                <w:rFonts w:ascii="LMU CompatilFact" w:hAnsi="LMU CompatilFact"/>
              </w:rPr>
              <w:t>variabel</w:t>
            </w:r>
          </w:p>
        </w:tc>
      </w:tr>
      <w:tr w:rsidR="00C7080E" w:rsidTr="00CA7F4B">
        <w:tc>
          <w:tcPr>
            <w:tcW w:w="1101" w:type="dxa"/>
          </w:tcPr>
          <w:p w:rsidR="00C7080E" w:rsidRDefault="00C7080E" w:rsidP="00076D6D">
            <w:pPr>
              <w:rPr>
                <w:rFonts w:ascii="LMU CompatilFact" w:hAnsi="LMU CompatilFact"/>
              </w:rPr>
            </w:pPr>
            <w:r>
              <w:rPr>
                <w:rFonts w:ascii="LMU CompatilFact" w:hAnsi="LMU CompatilFact"/>
              </w:rPr>
              <w:t>M8.3</w:t>
            </w:r>
          </w:p>
        </w:tc>
        <w:tc>
          <w:tcPr>
            <w:tcW w:w="5811" w:type="dxa"/>
          </w:tcPr>
          <w:p w:rsidR="00C7080E" w:rsidRPr="00B0628D" w:rsidRDefault="00C7080E" w:rsidP="00076D6D">
            <w:pPr>
              <w:rPr>
                <w:rFonts w:ascii="LMU CompatilFact" w:hAnsi="LMU CompatilFact"/>
              </w:rPr>
            </w:pPr>
            <w:r w:rsidRPr="00B0628D">
              <w:rPr>
                <w:rFonts w:ascii="LMU CompatilFact" w:hAnsi="LMU CompatilFact"/>
              </w:rPr>
              <w:t>Reflexion des Films Berufsschule</w:t>
            </w:r>
          </w:p>
        </w:tc>
        <w:tc>
          <w:tcPr>
            <w:tcW w:w="1134" w:type="dxa"/>
          </w:tcPr>
          <w:p w:rsidR="00C7080E" w:rsidRPr="003E2D22" w:rsidRDefault="00C7080E" w:rsidP="00076D6D">
            <w:pPr>
              <w:rPr>
                <w:rFonts w:ascii="LMU CompatilFact" w:hAnsi="LMU CompatilFact"/>
              </w:rPr>
            </w:pPr>
            <w:r w:rsidRPr="003E2D22">
              <w:rPr>
                <w:rFonts w:ascii="LMU CompatilFact" w:hAnsi="LMU CompatilFact"/>
              </w:rPr>
              <w:t>PP</w:t>
            </w:r>
          </w:p>
        </w:tc>
        <w:tc>
          <w:tcPr>
            <w:tcW w:w="1560" w:type="dxa"/>
          </w:tcPr>
          <w:p w:rsidR="00C7080E" w:rsidRPr="003E2D22" w:rsidRDefault="00C7080E" w:rsidP="00076D6D">
            <w:pPr>
              <w:rPr>
                <w:rFonts w:ascii="LMU CompatilFact" w:hAnsi="LMU CompatilFact"/>
              </w:rPr>
            </w:pPr>
            <w:r w:rsidRPr="003E2D22">
              <w:rPr>
                <w:rFonts w:ascii="LMU CompatilFact" w:hAnsi="LMU CompatilFact"/>
              </w:rPr>
              <w:t>D</w:t>
            </w:r>
          </w:p>
        </w:tc>
        <w:tc>
          <w:tcPr>
            <w:tcW w:w="992" w:type="dxa"/>
          </w:tcPr>
          <w:p w:rsidR="00C7080E" w:rsidRPr="003E2D22" w:rsidRDefault="00C7080E" w:rsidP="00076D6D">
            <w:pPr>
              <w:rPr>
                <w:rFonts w:ascii="LMU CompatilFact" w:hAnsi="LMU CompatilFact"/>
              </w:rPr>
            </w:pPr>
            <w:r w:rsidRPr="003E2D22">
              <w:rPr>
                <w:rFonts w:ascii="LMU CompatilFact" w:hAnsi="LMU CompatilFact"/>
              </w:rPr>
              <w:t>Ca. 15 Min.</w:t>
            </w:r>
          </w:p>
        </w:tc>
      </w:tr>
      <w:tr w:rsidR="00C7080E" w:rsidTr="00CA7F4B">
        <w:tc>
          <w:tcPr>
            <w:tcW w:w="1101" w:type="dxa"/>
          </w:tcPr>
          <w:p w:rsidR="00C7080E" w:rsidRDefault="00C7080E" w:rsidP="00076D6D">
            <w:pPr>
              <w:rPr>
                <w:rFonts w:ascii="LMU CompatilFact" w:hAnsi="LMU CompatilFact"/>
              </w:rPr>
            </w:pPr>
            <w:r>
              <w:rPr>
                <w:rFonts w:ascii="LMU CompatilFact" w:hAnsi="LMU CompatilFact"/>
              </w:rPr>
              <w:t>M8.4</w:t>
            </w:r>
          </w:p>
          <w:p w:rsidR="00C7080E" w:rsidRDefault="00C7080E" w:rsidP="00076D6D">
            <w:pPr>
              <w:rPr>
                <w:rFonts w:ascii="LMU CompatilFact" w:hAnsi="LMU CompatilFact"/>
              </w:rPr>
            </w:pPr>
            <w:r w:rsidRPr="009A2ED4">
              <w:rPr>
                <w:rFonts w:ascii="LMU CompatilFact" w:hAnsi="LMU CompatilFact"/>
                <w:noProof/>
                <w:sz w:val="20"/>
                <w:szCs w:val="20"/>
                <w:lang w:eastAsia="de-DE"/>
              </w:rPr>
              <w:drawing>
                <wp:inline distT="0" distB="0" distL="0" distR="0" wp14:anchorId="5D2BC4C7" wp14:editId="7328F14A">
                  <wp:extent cx="182880" cy="182880"/>
                  <wp:effectExtent l="0" t="0" r="7620" b="7620"/>
                  <wp:docPr id="312" name="Grafik 312" descr="C:\Users\ru76jik\AppData\Local\Microsoft\Windows\Temporary Internet Files\Content.IE5\LNEVY1QS\1024px-Gtk-dialog-inf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76jik\AppData\Local\Microsoft\Windows\Temporary Internet Files\Content.IE5\LNEVY1QS\1024px-Gtk-dialog-info.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11" w:type="dxa"/>
          </w:tcPr>
          <w:p w:rsidR="00C7080E" w:rsidRDefault="00C7080E" w:rsidP="00076D6D">
            <w:pPr>
              <w:rPr>
                <w:rFonts w:ascii="LMU CompatilFact" w:hAnsi="LMU CompatilFact"/>
              </w:rPr>
            </w:pPr>
            <w:r w:rsidRPr="00E438DD">
              <w:rPr>
                <w:rFonts w:ascii="LMU CompatilFact" w:hAnsi="LMU CompatilFact"/>
              </w:rPr>
              <w:t>Lehrplan der Sekundarstufe im Förderschwerpunkt geistige Entwicklung</w:t>
            </w:r>
          </w:p>
          <w:p w:rsidR="00C7080E" w:rsidRPr="002313A4" w:rsidRDefault="00C7080E" w:rsidP="00076D6D">
            <w:pPr>
              <w:rPr>
                <w:rFonts w:ascii="LMU CompatilFact" w:hAnsi="LMU CompatilFact"/>
                <w:color w:val="0070C0"/>
              </w:rPr>
            </w:pPr>
            <w:r w:rsidRPr="00A46F0D">
              <w:rPr>
                <w:rFonts w:ascii="LMU CompatilFact" w:hAnsi="LMU CompatilFact"/>
                <w:color w:val="0070C0"/>
              </w:rPr>
              <w:t>Ziel ist es, die Lehrpläne im Förderschwerpunkt geistig</w:t>
            </w:r>
            <w:r>
              <w:rPr>
                <w:rFonts w:ascii="LMU CompatilFact" w:hAnsi="LMU CompatilFact"/>
                <w:color w:val="0070C0"/>
              </w:rPr>
              <w:t>e Entwicklung der Sekundarstufe –</w:t>
            </w:r>
            <w:r w:rsidRPr="00A46F0D">
              <w:rPr>
                <w:rFonts w:ascii="LMU CompatilFact" w:hAnsi="LMU CompatilFact"/>
                <w:color w:val="0070C0"/>
              </w:rPr>
              <w:t xml:space="preserve"> der Ha</w:t>
            </w:r>
            <w:r>
              <w:rPr>
                <w:rFonts w:ascii="LMU CompatilFact" w:hAnsi="LMU CompatilFact"/>
                <w:color w:val="0070C0"/>
              </w:rPr>
              <w:t xml:space="preserve">uptschul- und Berufsschulstufe – </w:t>
            </w:r>
            <w:r w:rsidRPr="00A46F0D">
              <w:rPr>
                <w:rFonts w:ascii="LMU CompatilFact" w:hAnsi="LMU CompatilFact"/>
                <w:color w:val="0070C0"/>
              </w:rPr>
              <w:t>zu beleuchten.</w:t>
            </w:r>
            <w:r>
              <w:rPr>
                <w:rFonts w:ascii="LMU CompatilFact" w:hAnsi="LMU CompatilFact"/>
                <w:color w:val="0070C0"/>
              </w:rPr>
              <w:t xml:space="preserve"> </w:t>
            </w:r>
            <w:r w:rsidRPr="008448DC">
              <w:rPr>
                <w:rFonts w:ascii="LMU CompatilFact" w:hAnsi="LMU CompatilFact"/>
                <w:color w:val="0070C0"/>
              </w:rPr>
              <w:t>Es wird ein Vergleich zur allgemeinen Schule und zur Grundschulstufe vorgenommen.</w:t>
            </w:r>
          </w:p>
        </w:tc>
        <w:tc>
          <w:tcPr>
            <w:tcW w:w="1134" w:type="dxa"/>
          </w:tcPr>
          <w:p w:rsidR="00C7080E" w:rsidRPr="003E2D22" w:rsidRDefault="00C7080E" w:rsidP="00076D6D">
            <w:pPr>
              <w:rPr>
                <w:rFonts w:ascii="LMU CompatilFact" w:hAnsi="LMU CompatilFact"/>
              </w:rPr>
            </w:pPr>
            <w:r w:rsidRPr="003E2D22">
              <w:rPr>
                <w:rFonts w:ascii="LMU CompatilFact" w:hAnsi="LMU CompatilFact"/>
              </w:rPr>
              <w:t>TIN</w:t>
            </w:r>
          </w:p>
        </w:tc>
        <w:tc>
          <w:tcPr>
            <w:tcW w:w="1560" w:type="dxa"/>
          </w:tcPr>
          <w:p w:rsidR="00C7080E" w:rsidRPr="003E2D22" w:rsidRDefault="00C7080E" w:rsidP="00076D6D">
            <w:pPr>
              <w:rPr>
                <w:rFonts w:ascii="LMU CompatilFact" w:hAnsi="LMU CompatilFact"/>
              </w:rPr>
            </w:pPr>
            <w:r w:rsidRPr="003E2D22">
              <w:rPr>
                <w:rFonts w:ascii="LMU CompatilFact" w:hAnsi="LMU CompatilFact"/>
              </w:rPr>
              <w:t>D/S</w:t>
            </w:r>
          </w:p>
        </w:tc>
        <w:tc>
          <w:tcPr>
            <w:tcW w:w="992" w:type="dxa"/>
          </w:tcPr>
          <w:p w:rsidR="00C7080E" w:rsidRPr="003E2D22" w:rsidRDefault="00C7080E" w:rsidP="00076D6D">
            <w:pPr>
              <w:rPr>
                <w:rFonts w:ascii="LMU CompatilFact" w:hAnsi="LMU CompatilFact"/>
              </w:rPr>
            </w:pPr>
            <w:r w:rsidRPr="003E2D22">
              <w:rPr>
                <w:rFonts w:ascii="LMU CompatilFact" w:hAnsi="LMU CompatilFact"/>
              </w:rPr>
              <w:t>Ca. 15 Min.</w:t>
            </w:r>
          </w:p>
        </w:tc>
      </w:tr>
    </w:tbl>
    <w:p w:rsidR="00076D6D" w:rsidRDefault="00076D6D" w:rsidP="00C236A0">
      <w:pPr>
        <w:rPr>
          <w:rFonts w:ascii="LMU CompatilFact" w:hAnsi="LMU CompatilFact"/>
          <w:b/>
          <w:sz w:val="20"/>
          <w:szCs w:val="20"/>
        </w:rPr>
      </w:pPr>
    </w:p>
    <w:p w:rsidR="00076D6D" w:rsidRDefault="00076D6D" w:rsidP="00C236A0">
      <w:pPr>
        <w:rPr>
          <w:rFonts w:ascii="LMU CompatilFact" w:hAnsi="LMU CompatilFact"/>
          <w:b/>
          <w:sz w:val="20"/>
          <w:szCs w:val="20"/>
        </w:rPr>
      </w:pPr>
    </w:p>
    <w:sectPr w:rsidR="00076D6D" w:rsidSect="00EA25DE">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DB" w:rsidRDefault="00A06CDB" w:rsidP="0014308B">
      <w:pPr>
        <w:spacing w:after="0" w:line="240" w:lineRule="auto"/>
      </w:pPr>
      <w:r>
        <w:separator/>
      </w:r>
    </w:p>
  </w:endnote>
  <w:endnote w:type="continuationSeparator" w:id="0">
    <w:p w:rsidR="00A06CDB" w:rsidRDefault="00A06CDB" w:rsidP="0014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MU CompatilFact">
    <w:altName w:val="Bell MT"/>
    <w:panose1 w:val="02000500060000020003"/>
    <w:charset w:val="00"/>
    <w:family w:val="auto"/>
    <w:pitch w:val="variable"/>
    <w:sig w:usb0="8000002F"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76" w:rsidRDefault="00280476" w:rsidP="006E77F9">
    <w:pPr>
      <w:pStyle w:val="Fuzeile"/>
      <w:tabs>
        <w:tab w:val="clear" w:pos="4536"/>
        <w:tab w:val="clear" w:pos="9072"/>
        <w:tab w:val="left" w:pos="1598"/>
      </w:tabs>
    </w:pPr>
    <w:r>
      <w:rPr>
        <w:noProof/>
        <w:lang w:eastAsia="de-DE"/>
      </w:rPr>
      <w:drawing>
        <wp:anchor distT="0" distB="0" distL="114300" distR="114300" simplePos="0" relativeHeight="251662336" behindDoc="1" locked="0" layoutInCell="1" allowOverlap="1" wp14:anchorId="1FE7D535" wp14:editId="1BEB214E">
          <wp:simplePos x="0" y="0"/>
          <wp:positionH relativeFrom="column">
            <wp:posOffset>-13970</wp:posOffset>
          </wp:positionH>
          <wp:positionV relativeFrom="paragraph">
            <wp:posOffset>-452120</wp:posOffset>
          </wp:positionV>
          <wp:extent cx="1414145" cy="795020"/>
          <wp:effectExtent l="0" t="0" r="0" b="5080"/>
          <wp:wrapThrough wrapText="bothSides">
            <wp:wrapPolygon edited="0">
              <wp:start x="1746" y="7246"/>
              <wp:lineTo x="582" y="8799"/>
              <wp:lineTo x="0" y="18115"/>
              <wp:lineTo x="0" y="21220"/>
              <wp:lineTo x="19204" y="21220"/>
              <wp:lineTo x="19786" y="12422"/>
              <wp:lineTo x="13094" y="8799"/>
              <wp:lineTo x="3492" y="7246"/>
              <wp:lineTo x="1746" y="7246"/>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Lehrbausteine_Inklusion_transparent_Alphakan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145" cy="795020"/>
                  </a:xfrm>
                  <a:prstGeom prst="rect">
                    <a:avLst/>
                  </a:prstGeom>
                </pic:spPr>
              </pic:pic>
            </a:graphicData>
          </a:graphic>
          <wp14:sizeRelH relativeFrom="page">
            <wp14:pctWidth>0</wp14:pctWidth>
          </wp14:sizeRelH>
          <wp14:sizeRelV relativeFrom="page">
            <wp14:pctHeight>0</wp14:pctHeight>
          </wp14:sizeRelV>
        </wp:anchor>
      </w:drawing>
    </w:r>
    <w:sdt>
      <w:sdtPr>
        <w:id w:val="567924028"/>
        <w:docPartObj>
          <w:docPartGallery w:val="Page Numbers (Bottom of Page)"/>
          <w:docPartUnique/>
        </w:docPartObj>
      </w:sdtPr>
      <w:sdtEndPr/>
      <w:sdtContent>
        <w:r>
          <w:rPr>
            <w:noProof/>
            <w:lang w:eastAsia="de-DE"/>
          </w:rPr>
          <mc:AlternateContent>
            <mc:Choice Requires="wps">
              <w:drawing>
                <wp:anchor distT="0" distB="0" distL="114300" distR="114300" simplePos="0" relativeHeight="251661312" behindDoc="0" locked="0" layoutInCell="1" allowOverlap="1" wp14:anchorId="26697904" wp14:editId="37545377">
                  <wp:simplePos x="0" y="0"/>
                  <wp:positionH relativeFrom="rightMargin">
                    <wp:align>center</wp:align>
                  </wp:positionH>
                  <wp:positionV relativeFrom="bottomMargin">
                    <wp:align>center</wp:align>
                  </wp:positionV>
                  <wp:extent cx="565785" cy="191770"/>
                  <wp:effectExtent l="0" t="0" r="0" b="0"/>
                  <wp:wrapNone/>
                  <wp:docPr id="650" name="Rechtec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80476" w:rsidRPr="0014308B" w:rsidRDefault="00280476">
                              <w:pPr>
                                <w:pBdr>
                                  <w:top w:val="single" w:sz="4" w:space="1" w:color="7F7F7F" w:themeColor="background1" w:themeShade="7F"/>
                                </w:pBdr>
                                <w:jc w:val="center"/>
                              </w:pPr>
                              <w:r w:rsidRPr="0014308B">
                                <w:fldChar w:fldCharType="begin"/>
                              </w:r>
                              <w:r w:rsidRPr="0014308B">
                                <w:instrText>PAGE   \* MERGEFORMAT</w:instrText>
                              </w:r>
                              <w:r w:rsidRPr="0014308B">
                                <w:fldChar w:fldCharType="separate"/>
                              </w:r>
                              <w:r w:rsidR="00884B48">
                                <w:rPr>
                                  <w:noProof/>
                                </w:rPr>
                                <w:t>2</w:t>
                              </w:r>
                              <w:r w:rsidRPr="0014308B">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eck 650"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" filled="f" fillcolor="#c0504d" stroked="f" strokecolor="#5c83b4" strokeweight="2.25pt">
                  <v:textbox inset=",0,,0">
                    <w:txbxContent>
                      <w:p w:rsidR="00280476" w:rsidRPr="0014308B" w:rsidRDefault="00280476">
                        <w:pPr>
                          <w:pBdr>
                            <w:top w:val="single" w:sz="4" w:space="1" w:color="7F7F7F" w:themeColor="background1" w:themeShade="7F"/>
                          </w:pBdr>
                          <w:jc w:val="center"/>
                        </w:pPr>
                        <w:r w:rsidRPr="0014308B">
                          <w:fldChar w:fldCharType="begin"/>
                        </w:r>
                        <w:r w:rsidRPr="0014308B">
                          <w:instrText>PAGE   \* MERGEFORMAT</w:instrText>
                        </w:r>
                        <w:r w:rsidRPr="0014308B">
                          <w:fldChar w:fldCharType="separate"/>
                        </w:r>
                        <w:r w:rsidR="00884B48">
                          <w:rPr>
                            <w:noProof/>
                          </w:rPr>
                          <w:t>2</w:t>
                        </w:r>
                        <w:r w:rsidRPr="0014308B">
                          <w:fldChar w:fldCharType="end"/>
                        </w:r>
                      </w:p>
                    </w:txbxContent>
                  </v:textbox>
                  <w10:wrap anchorx="margin" anchory="margin"/>
                </v:rect>
              </w:pict>
            </mc:Fallback>
          </mc:AlternateContent>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DB" w:rsidRDefault="00A06CDB" w:rsidP="0014308B">
      <w:pPr>
        <w:spacing w:after="0" w:line="240" w:lineRule="auto"/>
      </w:pPr>
      <w:r>
        <w:separator/>
      </w:r>
    </w:p>
  </w:footnote>
  <w:footnote w:type="continuationSeparator" w:id="0">
    <w:p w:rsidR="00A06CDB" w:rsidRDefault="00A06CDB" w:rsidP="00143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76" w:rsidRPr="0014308B" w:rsidRDefault="00280476" w:rsidP="0014308B">
    <w:pPr>
      <w:pStyle w:val="Kopfzeile"/>
    </w:pPr>
    <w:r>
      <w:rPr>
        <w:noProof/>
        <w:lang w:eastAsia="de-DE"/>
      </w:rPr>
      <mc:AlternateContent>
        <mc:Choice Requires="wps">
          <w:drawing>
            <wp:anchor distT="0" distB="0" distL="114300" distR="114300" simplePos="0" relativeHeight="251659264" behindDoc="0" locked="0" layoutInCell="1" allowOverlap="1" wp14:anchorId="0EE6A4E3" wp14:editId="41505408">
              <wp:simplePos x="0" y="0"/>
              <wp:positionH relativeFrom="column">
                <wp:posOffset>1699895</wp:posOffset>
              </wp:positionH>
              <wp:positionV relativeFrom="paragraph">
                <wp:posOffset>0</wp:posOffset>
              </wp:positionV>
              <wp:extent cx="2331720" cy="7543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54380"/>
                      </a:xfrm>
                      <a:prstGeom prst="rect">
                        <a:avLst/>
                      </a:prstGeom>
                      <a:noFill/>
                      <a:ln w="9525">
                        <a:noFill/>
                        <a:miter lim="800000"/>
                        <a:headEnd/>
                        <a:tailEnd/>
                      </a:ln>
                    </wps:spPr>
                    <wps:txbx>
                      <w:txbxContent>
                        <w:p w:rsidR="00280476" w:rsidRPr="00C1413C" w:rsidRDefault="00280476" w:rsidP="0014308B">
                          <w:pPr>
                            <w:spacing w:after="0" w:line="240" w:lineRule="auto"/>
                            <w:rPr>
                              <w:sz w:val="18"/>
                              <w:szCs w:val="18"/>
                            </w:rPr>
                          </w:pPr>
                        </w:p>
                        <w:p w:rsidR="00280476" w:rsidRPr="00C1413C" w:rsidRDefault="00280476" w:rsidP="0014308B">
                          <w:pPr>
                            <w:spacing w:after="0" w:line="240" w:lineRule="auto"/>
                            <w:rPr>
                              <w:sz w:val="18"/>
                              <w:szCs w:val="18"/>
                            </w:rPr>
                          </w:pPr>
                        </w:p>
                        <w:p w:rsidR="00280476" w:rsidRDefault="00280476" w:rsidP="0014308B">
                          <w:pPr>
                            <w:spacing w:after="0" w:line="240" w:lineRule="auto"/>
                            <w:rPr>
                              <w:rFonts w:ascii="LMU CompatilFact" w:hAnsi="LMU CompatilFact"/>
                              <w:b/>
                              <w:sz w:val="18"/>
                              <w:szCs w:val="18"/>
                            </w:rPr>
                          </w:pPr>
                        </w:p>
                        <w:p w:rsidR="00280476" w:rsidRPr="00C1413C" w:rsidRDefault="00280476" w:rsidP="0014308B">
                          <w:pPr>
                            <w:spacing w:after="0" w:line="240" w:lineRule="auto"/>
                            <w:rPr>
                              <w:rFonts w:ascii="LMU CompatilFact" w:hAnsi="LMU CompatilFact"/>
                              <w:b/>
                              <w:sz w:val="18"/>
                              <w:szCs w:val="18"/>
                            </w:rPr>
                          </w:pPr>
                        </w:p>
                        <w:p w:rsidR="00280476" w:rsidRPr="00C1413C" w:rsidRDefault="00280476" w:rsidP="0014308B">
                          <w:pPr>
                            <w:spacing w:after="0" w:line="240" w:lineRule="auto"/>
                            <w:rPr>
                              <w:rFonts w:ascii="LMU CompatilFact" w:hAnsi="LMU CompatilFact"/>
                              <w:b/>
                              <w:sz w:val="18"/>
                              <w:szCs w:val="18"/>
                            </w:rPr>
                          </w:pPr>
                          <w:r w:rsidRPr="00C1413C">
                            <w:rPr>
                              <w:rFonts w:ascii="LMU CompatilFact" w:hAnsi="LMU CompatilFact"/>
                              <w:b/>
                              <w:sz w:val="18"/>
                              <w:szCs w:val="18"/>
                            </w:rPr>
                            <w:t>Inklusionsdidaktische Lehrbausteine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E6A4E3" id="_x0000_t202" coordsize="21600,21600" o:spt="202" path="m,l,21600r21600,l21600,xe">
              <v:stroke joinstyle="miter"/>
              <v:path gradientshapeok="t" o:connecttype="rect"/>
            </v:shapetype>
            <v:shape id="Textfeld 2" o:spid="_x0000_s1026" type="#_x0000_t202" style="position:absolute;margin-left:133.85pt;margin-top:0;width:183.6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" filled="f" stroked="f">
              <v:textbox>
                <w:txbxContent>
                  <w:p w:rsidR="00280476" w:rsidRPr="00C1413C" w:rsidRDefault="00280476" w:rsidP="0014308B">
                    <w:pPr>
                      <w:spacing w:after="0" w:line="240" w:lineRule="auto"/>
                      <w:rPr>
                        <w:sz w:val="18"/>
                        <w:szCs w:val="18"/>
                      </w:rPr>
                    </w:pPr>
                  </w:p>
                  <w:p w:rsidR="00280476" w:rsidRPr="00C1413C" w:rsidRDefault="00280476" w:rsidP="0014308B">
                    <w:pPr>
                      <w:spacing w:after="0" w:line="240" w:lineRule="auto"/>
                      <w:rPr>
                        <w:sz w:val="18"/>
                        <w:szCs w:val="18"/>
                      </w:rPr>
                    </w:pPr>
                  </w:p>
                  <w:p w:rsidR="00280476" w:rsidRDefault="00280476" w:rsidP="0014308B">
                    <w:pPr>
                      <w:spacing w:after="0" w:line="240" w:lineRule="auto"/>
                      <w:rPr>
                        <w:rFonts w:ascii="LMU CompatilFact" w:hAnsi="LMU CompatilFact"/>
                        <w:b/>
                        <w:sz w:val="18"/>
                        <w:szCs w:val="18"/>
                      </w:rPr>
                    </w:pPr>
                  </w:p>
                  <w:p w:rsidR="00280476" w:rsidRPr="00C1413C" w:rsidRDefault="00280476" w:rsidP="0014308B">
                    <w:pPr>
                      <w:spacing w:after="0" w:line="240" w:lineRule="auto"/>
                      <w:rPr>
                        <w:rFonts w:ascii="LMU CompatilFact" w:hAnsi="LMU CompatilFact"/>
                        <w:b/>
                        <w:sz w:val="18"/>
                        <w:szCs w:val="18"/>
                      </w:rPr>
                    </w:pPr>
                  </w:p>
                  <w:p w:rsidR="00280476" w:rsidRPr="00C1413C" w:rsidRDefault="00280476" w:rsidP="0014308B">
                    <w:pPr>
                      <w:spacing w:after="0" w:line="240" w:lineRule="auto"/>
                      <w:rPr>
                        <w:rFonts w:ascii="LMU CompatilFact" w:hAnsi="LMU CompatilFact"/>
                        <w:b/>
                        <w:sz w:val="18"/>
                        <w:szCs w:val="18"/>
                      </w:rPr>
                    </w:pPr>
                    <w:r w:rsidRPr="00C1413C">
                      <w:rPr>
                        <w:rFonts w:ascii="LMU CompatilFact" w:hAnsi="LMU CompatilFact"/>
                        <w:b/>
                        <w:sz w:val="18"/>
                        <w:szCs w:val="18"/>
                      </w:rPr>
                      <w:t>Inklusionsdidaktische Lehrbausteine</w:t>
                    </w:r>
                  </w:p>
                </w:txbxContent>
              </v:textbox>
            </v:shape>
          </w:pict>
        </mc:Fallback>
      </mc:AlternateContent>
    </w:r>
    <w:r>
      <w:rPr>
        <w:noProof/>
        <w:lang w:eastAsia="de-DE"/>
      </w:rPr>
      <w:drawing>
        <wp:inline distT="0" distB="0" distL="0" distR="0" wp14:anchorId="41B4A041" wp14:editId="4974C64A">
          <wp:extent cx="5760720" cy="7556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 Lehrerbildung@LM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55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C9B"/>
    <w:multiLevelType w:val="hybridMultilevel"/>
    <w:tmpl w:val="7B2230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FE31EC8"/>
    <w:multiLevelType w:val="hybridMultilevel"/>
    <w:tmpl w:val="45C61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9E6542"/>
    <w:multiLevelType w:val="hybridMultilevel"/>
    <w:tmpl w:val="A25AEC4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32897862"/>
    <w:multiLevelType w:val="hybridMultilevel"/>
    <w:tmpl w:val="B04A94CA"/>
    <w:lvl w:ilvl="0" w:tplc="04070001">
      <w:start w:val="1"/>
      <w:numFmt w:val="bullet"/>
      <w:lvlText w:val=""/>
      <w:lvlJc w:val="left"/>
      <w:pPr>
        <w:ind w:left="720" w:hanging="360"/>
      </w:pPr>
      <w:rPr>
        <w:rFonts w:ascii="Symbol" w:hAnsi="Symbol" w:hint="default"/>
      </w:rPr>
    </w:lvl>
    <w:lvl w:ilvl="1" w:tplc="B56C6C1C">
      <w:start w:val="3"/>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294C5F"/>
    <w:multiLevelType w:val="multilevel"/>
    <w:tmpl w:val="2E303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D02D10"/>
    <w:multiLevelType w:val="hybridMultilevel"/>
    <w:tmpl w:val="F07ECBB4"/>
    <w:lvl w:ilvl="0" w:tplc="4D820304">
      <w:start w:val="1"/>
      <w:numFmt w:val="decimal"/>
      <w:lvlText w:val="(%1)"/>
      <w:lvlJc w:val="left"/>
      <w:pPr>
        <w:ind w:left="360" w:hanging="360"/>
      </w:pPr>
      <w:rPr>
        <w:rFonts w:hint="default"/>
        <w:b w:val="0"/>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A381A1B"/>
    <w:multiLevelType w:val="hybridMultilevel"/>
    <w:tmpl w:val="5D2A7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4F3515"/>
    <w:multiLevelType w:val="hybridMultilevel"/>
    <w:tmpl w:val="3F4A4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A96478"/>
    <w:multiLevelType w:val="multilevel"/>
    <w:tmpl w:val="1460FA10"/>
    <w:styleLink w:val="Liste21"/>
    <w:lvl w:ilvl="0">
      <w:start w:val="1"/>
      <w:numFmt w:val="lowerLetter"/>
      <w:lvlText w:val="(%1)"/>
      <w:lvlJc w:val="left"/>
      <w:rPr>
        <w:rFonts w:ascii="Helvetica" w:eastAsia="Helvetica" w:hAnsi="Helvetica" w:cs="Helvetica"/>
        <w:b/>
        <w:bCs/>
        <w:position w:val="0"/>
      </w:rPr>
    </w:lvl>
    <w:lvl w:ilvl="1">
      <w:start w:val="1"/>
      <w:numFmt w:val="lowerLetter"/>
      <w:lvlText w:val="%2."/>
      <w:lvlJc w:val="left"/>
      <w:rPr>
        <w:rFonts w:ascii="LMU CompatilFact" w:eastAsia="LMU CompatilFact" w:hAnsi="LMU CompatilFact" w:cs="LMU CompatilFact"/>
        <w:b/>
        <w:bCs/>
        <w:position w:val="0"/>
      </w:rPr>
    </w:lvl>
    <w:lvl w:ilvl="2">
      <w:start w:val="1"/>
      <w:numFmt w:val="lowerRoman"/>
      <w:lvlText w:val="%3."/>
      <w:lvlJc w:val="left"/>
      <w:rPr>
        <w:rFonts w:ascii="LMU CompatilFact" w:eastAsia="LMU CompatilFact" w:hAnsi="LMU CompatilFact" w:cs="LMU CompatilFact"/>
        <w:b/>
        <w:bCs/>
        <w:position w:val="0"/>
      </w:rPr>
    </w:lvl>
    <w:lvl w:ilvl="3">
      <w:start w:val="1"/>
      <w:numFmt w:val="decimal"/>
      <w:lvlText w:val="%4."/>
      <w:lvlJc w:val="left"/>
      <w:rPr>
        <w:rFonts w:ascii="LMU CompatilFact" w:eastAsia="LMU CompatilFact" w:hAnsi="LMU CompatilFact" w:cs="LMU CompatilFact"/>
        <w:b/>
        <w:bCs/>
        <w:position w:val="0"/>
      </w:rPr>
    </w:lvl>
    <w:lvl w:ilvl="4">
      <w:start w:val="1"/>
      <w:numFmt w:val="lowerLetter"/>
      <w:lvlText w:val="%5."/>
      <w:lvlJc w:val="left"/>
      <w:rPr>
        <w:rFonts w:ascii="LMU CompatilFact" w:eastAsia="LMU CompatilFact" w:hAnsi="LMU CompatilFact" w:cs="LMU CompatilFact"/>
        <w:b/>
        <w:bCs/>
        <w:position w:val="0"/>
      </w:rPr>
    </w:lvl>
    <w:lvl w:ilvl="5">
      <w:start w:val="1"/>
      <w:numFmt w:val="lowerRoman"/>
      <w:lvlText w:val="%6."/>
      <w:lvlJc w:val="left"/>
      <w:rPr>
        <w:rFonts w:ascii="LMU CompatilFact" w:eastAsia="LMU CompatilFact" w:hAnsi="LMU CompatilFact" w:cs="LMU CompatilFact"/>
        <w:b/>
        <w:bCs/>
        <w:position w:val="0"/>
      </w:rPr>
    </w:lvl>
    <w:lvl w:ilvl="6">
      <w:start w:val="1"/>
      <w:numFmt w:val="decimal"/>
      <w:lvlText w:val="%7."/>
      <w:lvlJc w:val="left"/>
      <w:rPr>
        <w:rFonts w:ascii="LMU CompatilFact" w:eastAsia="LMU CompatilFact" w:hAnsi="LMU CompatilFact" w:cs="LMU CompatilFact"/>
        <w:b/>
        <w:bCs/>
        <w:position w:val="0"/>
      </w:rPr>
    </w:lvl>
    <w:lvl w:ilvl="7">
      <w:start w:val="1"/>
      <w:numFmt w:val="lowerLetter"/>
      <w:lvlText w:val="%8."/>
      <w:lvlJc w:val="left"/>
      <w:rPr>
        <w:rFonts w:ascii="LMU CompatilFact" w:eastAsia="LMU CompatilFact" w:hAnsi="LMU CompatilFact" w:cs="LMU CompatilFact"/>
        <w:b/>
        <w:bCs/>
        <w:position w:val="0"/>
      </w:rPr>
    </w:lvl>
    <w:lvl w:ilvl="8">
      <w:start w:val="1"/>
      <w:numFmt w:val="lowerRoman"/>
      <w:lvlText w:val="%9."/>
      <w:lvlJc w:val="left"/>
      <w:rPr>
        <w:rFonts w:ascii="LMU CompatilFact" w:eastAsia="LMU CompatilFact" w:hAnsi="LMU CompatilFact" w:cs="LMU CompatilFact"/>
        <w:b/>
        <w:bCs/>
        <w:position w:val="0"/>
      </w:rPr>
    </w:lvl>
  </w:abstractNum>
  <w:abstractNum w:abstractNumId="9">
    <w:nsid w:val="603D41C0"/>
    <w:multiLevelType w:val="hybridMultilevel"/>
    <w:tmpl w:val="3F66B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80C5757"/>
    <w:multiLevelType w:val="hybridMultilevel"/>
    <w:tmpl w:val="C3948D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3BA7DE8"/>
    <w:multiLevelType w:val="hybridMultilevel"/>
    <w:tmpl w:val="E0023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344575"/>
    <w:multiLevelType w:val="hybridMultilevel"/>
    <w:tmpl w:val="BDA4C44C"/>
    <w:lvl w:ilvl="0" w:tplc="E8ACAE3A">
      <w:start w:val="1"/>
      <w:numFmt w:val="bullet"/>
      <w:lvlText w:val="-"/>
      <w:lvlJc w:val="left"/>
      <w:pPr>
        <w:ind w:left="360" w:hanging="360"/>
      </w:pPr>
      <w:rPr>
        <w:rFonts w:ascii="LMU CompatilFact" w:eastAsia="Calibri" w:hAnsi="LMU CompatilFact"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8AE6F3E"/>
    <w:multiLevelType w:val="hybridMultilevel"/>
    <w:tmpl w:val="DE529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BC1EFE"/>
    <w:multiLevelType w:val="hybridMultilevel"/>
    <w:tmpl w:val="42E48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F787104"/>
    <w:multiLevelType w:val="hybridMultilevel"/>
    <w:tmpl w:val="2702E7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F8A2223"/>
    <w:multiLevelType w:val="hybridMultilevel"/>
    <w:tmpl w:val="A6A0C99A"/>
    <w:lvl w:ilvl="0" w:tplc="6A70C76A">
      <w:numFmt w:val="bullet"/>
      <w:lvlText w:val="-"/>
      <w:lvlJc w:val="left"/>
      <w:pPr>
        <w:ind w:left="720" w:hanging="360"/>
      </w:pPr>
      <w:rPr>
        <w:rFonts w:ascii="LMU CompatilFact" w:eastAsiaTheme="minorHAnsi" w:hAnsi="LMU CompatilFac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5"/>
  </w:num>
  <w:num w:numId="4">
    <w:abstractNumId w:val="8"/>
  </w:num>
  <w:num w:numId="5">
    <w:abstractNumId w:val="6"/>
  </w:num>
  <w:num w:numId="6">
    <w:abstractNumId w:val="13"/>
  </w:num>
  <w:num w:numId="7">
    <w:abstractNumId w:val="0"/>
  </w:num>
  <w:num w:numId="8">
    <w:abstractNumId w:val="9"/>
  </w:num>
  <w:num w:numId="9">
    <w:abstractNumId w:val="7"/>
  </w:num>
  <w:num w:numId="10">
    <w:abstractNumId w:val="14"/>
  </w:num>
  <w:num w:numId="11">
    <w:abstractNumId w:val="11"/>
  </w:num>
  <w:num w:numId="12">
    <w:abstractNumId w:val="10"/>
  </w:num>
  <w:num w:numId="13">
    <w:abstractNumId w:val="12"/>
  </w:num>
  <w:num w:numId="14">
    <w:abstractNumId w:val="1"/>
  </w:num>
  <w:num w:numId="15">
    <w:abstractNumId w:val="3"/>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8B"/>
    <w:rsid w:val="000006A6"/>
    <w:rsid w:val="000035A4"/>
    <w:rsid w:val="00021B20"/>
    <w:rsid w:val="000356F0"/>
    <w:rsid w:val="00076D6D"/>
    <w:rsid w:val="0009658D"/>
    <w:rsid w:val="000A6776"/>
    <w:rsid w:val="000D0D35"/>
    <w:rsid w:val="000E1DFC"/>
    <w:rsid w:val="000F4281"/>
    <w:rsid w:val="001316C5"/>
    <w:rsid w:val="00137447"/>
    <w:rsid w:val="0014308B"/>
    <w:rsid w:val="00162091"/>
    <w:rsid w:val="00162115"/>
    <w:rsid w:val="00177BB5"/>
    <w:rsid w:val="001B1232"/>
    <w:rsid w:val="001B56C1"/>
    <w:rsid w:val="001B5A16"/>
    <w:rsid w:val="001B75AC"/>
    <w:rsid w:val="001D2597"/>
    <w:rsid w:val="001F1431"/>
    <w:rsid w:val="00256C30"/>
    <w:rsid w:val="00270C7B"/>
    <w:rsid w:val="00280476"/>
    <w:rsid w:val="002957D0"/>
    <w:rsid w:val="003119F9"/>
    <w:rsid w:val="003403A9"/>
    <w:rsid w:val="00344BC0"/>
    <w:rsid w:val="003639C4"/>
    <w:rsid w:val="00374AB4"/>
    <w:rsid w:val="00383511"/>
    <w:rsid w:val="003957F1"/>
    <w:rsid w:val="003C122E"/>
    <w:rsid w:val="003C46D5"/>
    <w:rsid w:val="003E2D22"/>
    <w:rsid w:val="003E6442"/>
    <w:rsid w:val="00465A18"/>
    <w:rsid w:val="00485159"/>
    <w:rsid w:val="0049308E"/>
    <w:rsid w:val="004B0FF6"/>
    <w:rsid w:val="004B6338"/>
    <w:rsid w:val="004E4621"/>
    <w:rsid w:val="00511F78"/>
    <w:rsid w:val="00522B13"/>
    <w:rsid w:val="0055640A"/>
    <w:rsid w:val="005A76E6"/>
    <w:rsid w:val="005B3AC5"/>
    <w:rsid w:val="005C4CA2"/>
    <w:rsid w:val="00632DEE"/>
    <w:rsid w:val="00686D3D"/>
    <w:rsid w:val="006A4282"/>
    <w:rsid w:val="006D0494"/>
    <w:rsid w:val="006E77F9"/>
    <w:rsid w:val="006F32AB"/>
    <w:rsid w:val="006F7FD6"/>
    <w:rsid w:val="00712D77"/>
    <w:rsid w:val="00731979"/>
    <w:rsid w:val="0076142C"/>
    <w:rsid w:val="007915C6"/>
    <w:rsid w:val="007B017B"/>
    <w:rsid w:val="007B75C6"/>
    <w:rsid w:val="007D4413"/>
    <w:rsid w:val="007D4961"/>
    <w:rsid w:val="007F273A"/>
    <w:rsid w:val="007F2886"/>
    <w:rsid w:val="007F4114"/>
    <w:rsid w:val="007F694C"/>
    <w:rsid w:val="0080137D"/>
    <w:rsid w:val="00811474"/>
    <w:rsid w:val="008157BF"/>
    <w:rsid w:val="00845BAD"/>
    <w:rsid w:val="00861D63"/>
    <w:rsid w:val="00881463"/>
    <w:rsid w:val="00884B48"/>
    <w:rsid w:val="008A110A"/>
    <w:rsid w:val="008C5EDE"/>
    <w:rsid w:val="008E5839"/>
    <w:rsid w:val="008E71CA"/>
    <w:rsid w:val="008F5179"/>
    <w:rsid w:val="00930CF4"/>
    <w:rsid w:val="00951CCC"/>
    <w:rsid w:val="0098278E"/>
    <w:rsid w:val="00993E3A"/>
    <w:rsid w:val="00996411"/>
    <w:rsid w:val="009A09AA"/>
    <w:rsid w:val="009A2ED4"/>
    <w:rsid w:val="009E42BD"/>
    <w:rsid w:val="009E6CFF"/>
    <w:rsid w:val="009F4087"/>
    <w:rsid w:val="00A06CDB"/>
    <w:rsid w:val="00A1429D"/>
    <w:rsid w:val="00A16608"/>
    <w:rsid w:val="00A26161"/>
    <w:rsid w:val="00A279E8"/>
    <w:rsid w:val="00A35E53"/>
    <w:rsid w:val="00A6003B"/>
    <w:rsid w:val="00A856C8"/>
    <w:rsid w:val="00A8662F"/>
    <w:rsid w:val="00AA5CA3"/>
    <w:rsid w:val="00AC2809"/>
    <w:rsid w:val="00AD4C1A"/>
    <w:rsid w:val="00AF3B00"/>
    <w:rsid w:val="00B040B7"/>
    <w:rsid w:val="00B07738"/>
    <w:rsid w:val="00B24112"/>
    <w:rsid w:val="00B33506"/>
    <w:rsid w:val="00B9457B"/>
    <w:rsid w:val="00BA30B5"/>
    <w:rsid w:val="00BC1420"/>
    <w:rsid w:val="00BD76BF"/>
    <w:rsid w:val="00BE3F21"/>
    <w:rsid w:val="00C131F4"/>
    <w:rsid w:val="00C1413C"/>
    <w:rsid w:val="00C216D0"/>
    <w:rsid w:val="00C22348"/>
    <w:rsid w:val="00C236A0"/>
    <w:rsid w:val="00C47DFC"/>
    <w:rsid w:val="00C7080E"/>
    <w:rsid w:val="00CA16DE"/>
    <w:rsid w:val="00CA7F4B"/>
    <w:rsid w:val="00CB0719"/>
    <w:rsid w:val="00D14916"/>
    <w:rsid w:val="00D15332"/>
    <w:rsid w:val="00D35A2D"/>
    <w:rsid w:val="00D40B9D"/>
    <w:rsid w:val="00D62C85"/>
    <w:rsid w:val="00D6637F"/>
    <w:rsid w:val="00D94EE8"/>
    <w:rsid w:val="00DA7204"/>
    <w:rsid w:val="00DD212C"/>
    <w:rsid w:val="00DF47A9"/>
    <w:rsid w:val="00E3408E"/>
    <w:rsid w:val="00E402FE"/>
    <w:rsid w:val="00E438DD"/>
    <w:rsid w:val="00E44E0C"/>
    <w:rsid w:val="00E66BFD"/>
    <w:rsid w:val="00EA25DE"/>
    <w:rsid w:val="00F00298"/>
    <w:rsid w:val="00F34B6C"/>
    <w:rsid w:val="00F364AD"/>
    <w:rsid w:val="00F747E8"/>
    <w:rsid w:val="00FC73F1"/>
    <w:rsid w:val="00FD150D"/>
    <w:rsid w:val="00FE7984"/>
    <w:rsid w:val="00FF4DF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04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3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308B"/>
  </w:style>
  <w:style w:type="paragraph" w:styleId="Fuzeile">
    <w:name w:val="footer"/>
    <w:basedOn w:val="Standard"/>
    <w:link w:val="FuzeileZchn"/>
    <w:uiPriority w:val="99"/>
    <w:unhideWhenUsed/>
    <w:rsid w:val="00143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308B"/>
  </w:style>
  <w:style w:type="paragraph" w:styleId="Sprechblasentext">
    <w:name w:val="Balloon Text"/>
    <w:basedOn w:val="Standard"/>
    <w:link w:val="SprechblasentextZchn"/>
    <w:uiPriority w:val="99"/>
    <w:semiHidden/>
    <w:unhideWhenUsed/>
    <w:rsid w:val="001430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308B"/>
    <w:rPr>
      <w:rFonts w:ascii="Tahoma" w:hAnsi="Tahoma" w:cs="Tahoma"/>
      <w:sz w:val="16"/>
      <w:szCs w:val="16"/>
    </w:rPr>
  </w:style>
  <w:style w:type="table" w:styleId="Tabellenraster">
    <w:name w:val="Table Grid"/>
    <w:basedOn w:val="NormaleTabelle"/>
    <w:uiPriority w:val="59"/>
    <w:rsid w:val="007F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A16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A16DE"/>
    <w:rPr>
      <w:i/>
      <w:iCs/>
    </w:rPr>
  </w:style>
  <w:style w:type="character" w:styleId="Hyperlink">
    <w:name w:val="Hyperlink"/>
    <w:basedOn w:val="Absatz-Standardschriftart"/>
    <w:uiPriority w:val="99"/>
    <w:semiHidden/>
    <w:unhideWhenUsed/>
    <w:rsid w:val="00A26161"/>
    <w:rPr>
      <w:color w:val="006633"/>
      <w:u w:val="single"/>
    </w:rPr>
  </w:style>
  <w:style w:type="paragraph" w:styleId="Listenabsatz">
    <w:name w:val="List Paragraph"/>
    <w:basedOn w:val="Standard"/>
    <w:uiPriority w:val="34"/>
    <w:qFormat/>
    <w:rsid w:val="00686D3D"/>
    <w:pPr>
      <w:ind w:left="720"/>
      <w:contextualSpacing/>
    </w:pPr>
  </w:style>
  <w:style w:type="numbering" w:customStyle="1" w:styleId="Liste21">
    <w:name w:val="Liste 21"/>
    <w:basedOn w:val="KeineListe"/>
    <w:rsid w:val="00D35A2D"/>
    <w:pPr>
      <w:numPr>
        <w:numId w:val="4"/>
      </w:numPr>
    </w:pPr>
  </w:style>
  <w:style w:type="paragraph" w:styleId="Endnotentext">
    <w:name w:val="endnote text"/>
    <w:basedOn w:val="Standard"/>
    <w:link w:val="EndnotentextZchn"/>
    <w:uiPriority w:val="99"/>
    <w:semiHidden/>
    <w:unhideWhenUsed/>
    <w:rsid w:val="007D4961"/>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7D4961"/>
    <w:rPr>
      <w:rFonts w:ascii="Calibri" w:eastAsia="Calibri" w:hAnsi="Calibri" w:cs="Times New Roman"/>
      <w:sz w:val="20"/>
      <w:szCs w:val="20"/>
    </w:rPr>
  </w:style>
  <w:style w:type="table" w:customStyle="1" w:styleId="Tabellenraster1">
    <w:name w:val="Tabellenraster1"/>
    <w:basedOn w:val="NormaleTabelle"/>
    <w:next w:val="Tabellenraster"/>
    <w:uiPriority w:val="59"/>
    <w:rsid w:val="00A14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04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3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308B"/>
  </w:style>
  <w:style w:type="paragraph" w:styleId="Fuzeile">
    <w:name w:val="footer"/>
    <w:basedOn w:val="Standard"/>
    <w:link w:val="FuzeileZchn"/>
    <w:uiPriority w:val="99"/>
    <w:unhideWhenUsed/>
    <w:rsid w:val="00143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308B"/>
  </w:style>
  <w:style w:type="paragraph" w:styleId="Sprechblasentext">
    <w:name w:val="Balloon Text"/>
    <w:basedOn w:val="Standard"/>
    <w:link w:val="SprechblasentextZchn"/>
    <w:uiPriority w:val="99"/>
    <w:semiHidden/>
    <w:unhideWhenUsed/>
    <w:rsid w:val="001430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308B"/>
    <w:rPr>
      <w:rFonts w:ascii="Tahoma" w:hAnsi="Tahoma" w:cs="Tahoma"/>
      <w:sz w:val="16"/>
      <w:szCs w:val="16"/>
    </w:rPr>
  </w:style>
  <w:style w:type="table" w:styleId="Tabellenraster">
    <w:name w:val="Table Grid"/>
    <w:basedOn w:val="NormaleTabelle"/>
    <w:uiPriority w:val="59"/>
    <w:rsid w:val="007F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A16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A16DE"/>
    <w:rPr>
      <w:i/>
      <w:iCs/>
    </w:rPr>
  </w:style>
  <w:style w:type="character" w:styleId="Hyperlink">
    <w:name w:val="Hyperlink"/>
    <w:basedOn w:val="Absatz-Standardschriftart"/>
    <w:uiPriority w:val="99"/>
    <w:semiHidden/>
    <w:unhideWhenUsed/>
    <w:rsid w:val="00A26161"/>
    <w:rPr>
      <w:color w:val="006633"/>
      <w:u w:val="single"/>
    </w:rPr>
  </w:style>
  <w:style w:type="paragraph" w:styleId="Listenabsatz">
    <w:name w:val="List Paragraph"/>
    <w:basedOn w:val="Standard"/>
    <w:uiPriority w:val="34"/>
    <w:qFormat/>
    <w:rsid w:val="00686D3D"/>
    <w:pPr>
      <w:ind w:left="720"/>
      <w:contextualSpacing/>
    </w:pPr>
  </w:style>
  <w:style w:type="numbering" w:customStyle="1" w:styleId="Liste21">
    <w:name w:val="Liste 21"/>
    <w:basedOn w:val="KeineListe"/>
    <w:rsid w:val="00D35A2D"/>
    <w:pPr>
      <w:numPr>
        <w:numId w:val="4"/>
      </w:numPr>
    </w:pPr>
  </w:style>
  <w:style w:type="paragraph" w:styleId="Endnotentext">
    <w:name w:val="endnote text"/>
    <w:basedOn w:val="Standard"/>
    <w:link w:val="EndnotentextZchn"/>
    <w:uiPriority w:val="99"/>
    <w:semiHidden/>
    <w:unhideWhenUsed/>
    <w:rsid w:val="007D4961"/>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7D4961"/>
    <w:rPr>
      <w:rFonts w:ascii="Calibri" w:eastAsia="Calibri" w:hAnsi="Calibri" w:cs="Times New Roman"/>
      <w:sz w:val="20"/>
      <w:szCs w:val="20"/>
    </w:rPr>
  </w:style>
  <w:style w:type="table" w:customStyle="1" w:styleId="Tabellenraster1">
    <w:name w:val="Tabellenraster1"/>
    <w:basedOn w:val="NormaleTabelle"/>
    <w:next w:val="Tabellenraster"/>
    <w:uiPriority w:val="59"/>
    <w:rsid w:val="00A14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00945">
      <w:bodyDiv w:val="1"/>
      <w:marLeft w:val="0"/>
      <w:marRight w:val="0"/>
      <w:marTop w:val="0"/>
      <w:marBottom w:val="0"/>
      <w:divBdr>
        <w:top w:val="none" w:sz="0" w:space="0" w:color="auto"/>
        <w:left w:val="none" w:sz="0" w:space="0" w:color="auto"/>
        <w:bottom w:val="none" w:sz="0" w:space="0" w:color="auto"/>
        <w:right w:val="none" w:sz="0" w:space="0" w:color="auto"/>
      </w:divBdr>
      <w:divsChild>
        <w:div w:id="1755782521">
          <w:marLeft w:val="0"/>
          <w:marRight w:val="0"/>
          <w:marTop w:val="100"/>
          <w:marBottom w:val="100"/>
          <w:divBdr>
            <w:top w:val="none" w:sz="0" w:space="0" w:color="auto"/>
            <w:left w:val="none" w:sz="0" w:space="0" w:color="auto"/>
            <w:bottom w:val="none" w:sz="0" w:space="0" w:color="auto"/>
            <w:right w:val="none" w:sz="0" w:space="0" w:color="auto"/>
          </w:divBdr>
          <w:divsChild>
            <w:div w:id="338049131">
              <w:marLeft w:val="0"/>
              <w:marRight w:val="0"/>
              <w:marTop w:val="0"/>
              <w:marBottom w:val="0"/>
              <w:divBdr>
                <w:top w:val="none" w:sz="0" w:space="0" w:color="auto"/>
                <w:left w:val="none" w:sz="0" w:space="0" w:color="auto"/>
                <w:bottom w:val="none" w:sz="0" w:space="0" w:color="auto"/>
                <w:right w:val="none" w:sz="0" w:space="0" w:color="auto"/>
              </w:divBdr>
              <w:divsChild>
                <w:div w:id="997728933">
                  <w:marLeft w:val="300"/>
                  <w:marRight w:val="300"/>
                  <w:marTop w:val="0"/>
                  <w:marBottom w:val="0"/>
                  <w:divBdr>
                    <w:top w:val="single" w:sz="6" w:space="0" w:color="D8D8D8"/>
                    <w:left w:val="none" w:sz="0" w:space="0" w:color="auto"/>
                    <w:bottom w:val="none" w:sz="0" w:space="0" w:color="auto"/>
                    <w:right w:val="none" w:sz="0" w:space="0" w:color="auto"/>
                  </w:divBdr>
                  <w:divsChild>
                    <w:div w:id="888804391">
                      <w:marLeft w:val="0"/>
                      <w:marRight w:val="0"/>
                      <w:marTop w:val="0"/>
                      <w:marBottom w:val="0"/>
                      <w:divBdr>
                        <w:top w:val="none" w:sz="0" w:space="0" w:color="auto"/>
                        <w:left w:val="none" w:sz="0" w:space="0" w:color="auto"/>
                        <w:bottom w:val="none" w:sz="0" w:space="0" w:color="auto"/>
                        <w:right w:val="none" w:sz="0" w:space="0" w:color="auto"/>
                      </w:divBdr>
                      <w:divsChild>
                        <w:div w:id="295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83599">
      <w:bodyDiv w:val="1"/>
      <w:marLeft w:val="0"/>
      <w:marRight w:val="0"/>
      <w:marTop w:val="0"/>
      <w:marBottom w:val="0"/>
      <w:divBdr>
        <w:top w:val="none" w:sz="0" w:space="0" w:color="auto"/>
        <w:left w:val="none" w:sz="0" w:space="0" w:color="auto"/>
        <w:bottom w:val="none" w:sz="0" w:space="0" w:color="auto"/>
        <w:right w:val="none" w:sz="0" w:space="0" w:color="auto"/>
      </w:divBdr>
      <w:divsChild>
        <w:div w:id="44722316">
          <w:marLeft w:val="0"/>
          <w:marRight w:val="0"/>
          <w:marTop w:val="100"/>
          <w:marBottom w:val="100"/>
          <w:divBdr>
            <w:top w:val="none" w:sz="0" w:space="0" w:color="auto"/>
            <w:left w:val="none" w:sz="0" w:space="0" w:color="auto"/>
            <w:bottom w:val="none" w:sz="0" w:space="0" w:color="auto"/>
            <w:right w:val="none" w:sz="0" w:space="0" w:color="auto"/>
          </w:divBdr>
          <w:divsChild>
            <w:div w:id="1116680893">
              <w:marLeft w:val="0"/>
              <w:marRight w:val="0"/>
              <w:marTop w:val="0"/>
              <w:marBottom w:val="0"/>
              <w:divBdr>
                <w:top w:val="none" w:sz="0" w:space="0" w:color="auto"/>
                <w:left w:val="none" w:sz="0" w:space="0" w:color="auto"/>
                <w:bottom w:val="none" w:sz="0" w:space="0" w:color="auto"/>
                <w:right w:val="none" w:sz="0" w:space="0" w:color="auto"/>
              </w:divBdr>
              <w:divsChild>
                <w:div w:id="291177477">
                  <w:marLeft w:val="300"/>
                  <w:marRight w:val="300"/>
                  <w:marTop w:val="0"/>
                  <w:marBottom w:val="0"/>
                  <w:divBdr>
                    <w:top w:val="single" w:sz="6" w:space="0" w:color="D8D8D8"/>
                    <w:left w:val="none" w:sz="0" w:space="0" w:color="auto"/>
                    <w:bottom w:val="none" w:sz="0" w:space="0" w:color="auto"/>
                    <w:right w:val="none" w:sz="0" w:space="0" w:color="auto"/>
                  </w:divBdr>
                  <w:divsChild>
                    <w:div w:id="1282153648">
                      <w:marLeft w:val="0"/>
                      <w:marRight w:val="0"/>
                      <w:marTop w:val="0"/>
                      <w:marBottom w:val="0"/>
                      <w:divBdr>
                        <w:top w:val="none" w:sz="0" w:space="0" w:color="auto"/>
                        <w:left w:val="none" w:sz="0" w:space="0" w:color="auto"/>
                        <w:bottom w:val="none" w:sz="0" w:space="0" w:color="auto"/>
                        <w:right w:val="none" w:sz="0" w:space="0" w:color="auto"/>
                      </w:divBdr>
                      <w:divsChild>
                        <w:div w:id="5940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490577">
      <w:bodyDiv w:val="1"/>
      <w:marLeft w:val="0"/>
      <w:marRight w:val="0"/>
      <w:marTop w:val="0"/>
      <w:marBottom w:val="0"/>
      <w:divBdr>
        <w:top w:val="none" w:sz="0" w:space="0" w:color="auto"/>
        <w:left w:val="none" w:sz="0" w:space="0" w:color="auto"/>
        <w:bottom w:val="none" w:sz="0" w:space="0" w:color="auto"/>
        <w:right w:val="none" w:sz="0" w:space="0" w:color="auto"/>
      </w:divBdr>
      <w:divsChild>
        <w:div w:id="1402361384">
          <w:marLeft w:val="0"/>
          <w:marRight w:val="0"/>
          <w:marTop w:val="100"/>
          <w:marBottom w:val="100"/>
          <w:divBdr>
            <w:top w:val="none" w:sz="0" w:space="0" w:color="auto"/>
            <w:left w:val="none" w:sz="0" w:space="0" w:color="auto"/>
            <w:bottom w:val="none" w:sz="0" w:space="0" w:color="auto"/>
            <w:right w:val="none" w:sz="0" w:space="0" w:color="auto"/>
          </w:divBdr>
          <w:divsChild>
            <w:div w:id="398527301">
              <w:marLeft w:val="0"/>
              <w:marRight w:val="0"/>
              <w:marTop w:val="0"/>
              <w:marBottom w:val="0"/>
              <w:divBdr>
                <w:top w:val="none" w:sz="0" w:space="0" w:color="auto"/>
                <w:left w:val="none" w:sz="0" w:space="0" w:color="auto"/>
                <w:bottom w:val="none" w:sz="0" w:space="0" w:color="auto"/>
                <w:right w:val="none" w:sz="0" w:space="0" w:color="auto"/>
              </w:divBdr>
              <w:divsChild>
                <w:div w:id="1146897837">
                  <w:marLeft w:val="300"/>
                  <w:marRight w:val="300"/>
                  <w:marTop w:val="0"/>
                  <w:marBottom w:val="0"/>
                  <w:divBdr>
                    <w:top w:val="single" w:sz="6" w:space="0" w:color="D8D8D8"/>
                    <w:left w:val="none" w:sz="0" w:space="0" w:color="auto"/>
                    <w:bottom w:val="none" w:sz="0" w:space="0" w:color="auto"/>
                    <w:right w:val="none" w:sz="0" w:space="0" w:color="auto"/>
                  </w:divBdr>
                  <w:divsChild>
                    <w:div w:id="1812207496">
                      <w:marLeft w:val="0"/>
                      <w:marRight w:val="0"/>
                      <w:marTop w:val="0"/>
                      <w:marBottom w:val="0"/>
                      <w:divBdr>
                        <w:top w:val="none" w:sz="0" w:space="0" w:color="auto"/>
                        <w:left w:val="none" w:sz="0" w:space="0" w:color="auto"/>
                        <w:bottom w:val="none" w:sz="0" w:space="0" w:color="auto"/>
                        <w:right w:val="none" w:sz="0" w:space="0" w:color="auto"/>
                      </w:divBdr>
                      <w:divsChild>
                        <w:div w:id="16422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ZUV</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Speidel</dc:creator>
  <cp:lastModifiedBy>Alisa.Rudolph</cp:lastModifiedBy>
  <cp:revision>3</cp:revision>
  <cp:lastPrinted>2018-04-11T12:16:00Z</cp:lastPrinted>
  <dcterms:created xsi:type="dcterms:W3CDTF">2018-05-23T08:04:00Z</dcterms:created>
  <dcterms:modified xsi:type="dcterms:W3CDTF">2018-06-05T07:10:00Z</dcterms:modified>
</cp:coreProperties>
</file>