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AE225" w14:textId="77777777" w:rsidR="00D6637F" w:rsidRPr="00344BC0" w:rsidRDefault="00D6637F">
      <w:pPr>
        <w:rPr>
          <w:rFonts w:ascii="LMU CompatilFact" w:hAnsi="LMU CompatilFact"/>
        </w:rPr>
      </w:pPr>
      <w:bookmarkStart w:id="0" w:name="_GoBack"/>
      <w:bookmarkEnd w:id="0"/>
    </w:p>
    <w:tbl>
      <w:tblPr>
        <w:tblStyle w:val="Tabellenraster"/>
        <w:tblW w:w="0" w:type="auto"/>
        <w:tblLook w:val="04A0" w:firstRow="1" w:lastRow="0" w:firstColumn="1" w:lastColumn="0" w:noHBand="0" w:noVBand="1"/>
      </w:tblPr>
      <w:tblGrid>
        <w:gridCol w:w="3721"/>
        <w:gridCol w:w="5560"/>
      </w:tblGrid>
      <w:tr w:rsidR="007F4114" w14:paraId="0C4258A2" w14:textId="77777777" w:rsidTr="003726C2">
        <w:tc>
          <w:tcPr>
            <w:tcW w:w="3721" w:type="dxa"/>
            <w:tcBorders>
              <w:right w:val="double" w:sz="4" w:space="0" w:color="auto"/>
            </w:tcBorders>
            <w:shd w:val="clear" w:color="auto" w:fill="F2F2F2" w:themeFill="background1" w:themeFillShade="F2"/>
          </w:tcPr>
          <w:p w14:paraId="6962A99D" w14:textId="77777777" w:rsidR="007F4114" w:rsidRPr="003C4D3F" w:rsidRDefault="007F4114" w:rsidP="003726C2">
            <w:pPr>
              <w:spacing w:before="120" w:after="120"/>
              <w:rPr>
                <w:rFonts w:ascii="LMU CompatilFact" w:hAnsi="LMU CompatilFact"/>
                <w:b/>
              </w:rPr>
            </w:pPr>
            <w:r>
              <w:rPr>
                <w:rFonts w:ascii="LMU CompatilFact" w:hAnsi="LMU CompatilFact"/>
                <w:b/>
              </w:rPr>
              <w:t>Förderschwerpunkt/Fachdidaktik</w:t>
            </w:r>
          </w:p>
        </w:tc>
        <w:tc>
          <w:tcPr>
            <w:tcW w:w="5560" w:type="dxa"/>
            <w:tcBorders>
              <w:left w:val="double" w:sz="4" w:space="0" w:color="auto"/>
            </w:tcBorders>
          </w:tcPr>
          <w:p w14:paraId="0911D5C3" w14:textId="4D50475C" w:rsidR="007F4114" w:rsidRDefault="00AB33A7" w:rsidP="003726C2">
            <w:pPr>
              <w:spacing w:before="120" w:after="120"/>
              <w:rPr>
                <w:rFonts w:ascii="LMU CompatilFact" w:hAnsi="LMU CompatilFact"/>
              </w:rPr>
            </w:pPr>
            <w:r>
              <w:rPr>
                <w:rFonts w:ascii="LMU CompatilFact" w:hAnsi="LMU CompatilFact"/>
              </w:rPr>
              <w:t>För</w:t>
            </w:r>
            <w:r w:rsidR="00C062A2">
              <w:rPr>
                <w:rFonts w:ascii="LMU CompatilFact" w:hAnsi="LMU CompatilFact"/>
              </w:rPr>
              <w:t>derschwerpunkt geistige</w:t>
            </w:r>
            <w:r>
              <w:rPr>
                <w:rFonts w:ascii="LMU CompatilFact" w:hAnsi="LMU CompatilFact"/>
              </w:rPr>
              <w:t xml:space="preserve"> Entwicklung</w:t>
            </w:r>
          </w:p>
        </w:tc>
      </w:tr>
      <w:tr w:rsidR="007F4114" w14:paraId="57A654CC" w14:textId="77777777" w:rsidTr="003726C2">
        <w:tc>
          <w:tcPr>
            <w:tcW w:w="3721" w:type="dxa"/>
            <w:tcBorders>
              <w:right w:val="double" w:sz="4" w:space="0" w:color="auto"/>
            </w:tcBorders>
            <w:shd w:val="clear" w:color="auto" w:fill="F2F2F2" w:themeFill="background1" w:themeFillShade="F2"/>
          </w:tcPr>
          <w:p w14:paraId="684EFA91" w14:textId="77777777" w:rsidR="007F4114" w:rsidRPr="003C4D3F" w:rsidRDefault="007F4114" w:rsidP="003726C2">
            <w:pPr>
              <w:spacing w:before="120" w:after="120"/>
              <w:rPr>
                <w:rFonts w:ascii="LMU CompatilFact" w:hAnsi="LMU CompatilFact"/>
                <w:b/>
              </w:rPr>
            </w:pPr>
            <w:r>
              <w:rPr>
                <w:rFonts w:ascii="LMU CompatilFact" w:hAnsi="LMU CompatilFact"/>
                <w:b/>
              </w:rPr>
              <w:t>Entwicklungsbereich</w:t>
            </w:r>
          </w:p>
        </w:tc>
        <w:tc>
          <w:tcPr>
            <w:tcW w:w="5560" w:type="dxa"/>
            <w:tcBorders>
              <w:left w:val="double" w:sz="4" w:space="0" w:color="auto"/>
            </w:tcBorders>
          </w:tcPr>
          <w:p w14:paraId="38EF83F6" w14:textId="05A65EE5" w:rsidR="007F4114" w:rsidRDefault="00C062A2" w:rsidP="003726C2">
            <w:pPr>
              <w:spacing w:before="120" w:after="120"/>
              <w:rPr>
                <w:rFonts w:ascii="LMU CompatilFact" w:hAnsi="LMU CompatilFact"/>
              </w:rPr>
            </w:pPr>
            <w:r>
              <w:rPr>
                <w:rFonts w:ascii="LMU CompatilFact" w:hAnsi="LMU CompatilFact"/>
              </w:rPr>
              <w:t>Geistige</w:t>
            </w:r>
            <w:r w:rsidR="00AB33A7">
              <w:rPr>
                <w:rFonts w:ascii="LMU CompatilFact" w:hAnsi="LMU CompatilFact"/>
              </w:rPr>
              <w:t xml:space="preserve"> Entwicklung</w:t>
            </w:r>
          </w:p>
        </w:tc>
      </w:tr>
      <w:tr w:rsidR="007F4114" w14:paraId="0D70BC7B" w14:textId="77777777" w:rsidTr="003726C2">
        <w:tc>
          <w:tcPr>
            <w:tcW w:w="3721" w:type="dxa"/>
            <w:tcBorders>
              <w:right w:val="double" w:sz="4" w:space="0" w:color="auto"/>
            </w:tcBorders>
            <w:shd w:val="clear" w:color="auto" w:fill="F2F2F2" w:themeFill="background1" w:themeFillShade="F2"/>
          </w:tcPr>
          <w:p w14:paraId="23100D8C" w14:textId="77777777" w:rsidR="007F4114" w:rsidRPr="003C4D3F" w:rsidRDefault="007F4114" w:rsidP="003726C2">
            <w:pPr>
              <w:spacing w:before="120" w:after="120"/>
              <w:rPr>
                <w:rFonts w:ascii="LMU CompatilFact" w:hAnsi="LMU CompatilFact"/>
                <w:b/>
              </w:rPr>
            </w:pPr>
            <w:r>
              <w:rPr>
                <w:rFonts w:ascii="LMU CompatilFact" w:hAnsi="LMU CompatilFact"/>
                <w:b/>
              </w:rPr>
              <w:t>Titel</w:t>
            </w:r>
          </w:p>
        </w:tc>
        <w:tc>
          <w:tcPr>
            <w:tcW w:w="5560" w:type="dxa"/>
            <w:tcBorders>
              <w:left w:val="double" w:sz="4" w:space="0" w:color="auto"/>
            </w:tcBorders>
          </w:tcPr>
          <w:p w14:paraId="39E47BDE" w14:textId="77777777" w:rsidR="007F4114" w:rsidRDefault="00477278" w:rsidP="003726C2">
            <w:pPr>
              <w:spacing w:before="120" w:after="120"/>
              <w:rPr>
                <w:rFonts w:ascii="LMU CompatilFact" w:hAnsi="LMU CompatilFact"/>
              </w:rPr>
            </w:pPr>
            <w:r>
              <w:rPr>
                <w:rFonts w:ascii="LMU CompatilFact" w:hAnsi="LMU CompatilFact"/>
              </w:rPr>
              <w:t>Materialliste</w:t>
            </w:r>
          </w:p>
        </w:tc>
      </w:tr>
      <w:tr w:rsidR="007F4114" w14:paraId="0746C904" w14:textId="77777777" w:rsidTr="003726C2">
        <w:tc>
          <w:tcPr>
            <w:tcW w:w="3721" w:type="dxa"/>
            <w:tcBorders>
              <w:right w:val="double" w:sz="4" w:space="0" w:color="auto"/>
            </w:tcBorders>
            <w:shd w:val="clear" w:color="auto" w:fill="F2F2F2" w:themeFill="background1" w:themeFillShade="F2"/>
          </w:tcPr>
          <w:p w14:paraId="38FB8371" w14:textId="77777777" w:rsidR="007F4114" w:rsidRPr="003C4D3F" w:rsidRDefault="007F4114" w:rsidP="003726C2">
            <w:pPr>
              <w:spacing w:before="120" w:after="120"/>
              <w:rPr>
                <w:rFonts w:ascii="LMU CompatilFact" w:hAnsi="LMU CompatilFact"/>
                <w:b/>
              </w:rPr>
            </w:pPr>
            <w:r>
              <w:rPr>
                <w:rFonts w:ascii="LMU CompatilFact" w:hAnsi="LMU CompatilFact"/>
                <w:b/>
              </w:rPr>
              <w:t>Verfasser(innen)</w:t>
            </w:r>
          </w:p>
        </w:tc>
        <w:tc>
          <w:tcPr>
            <w:tcW w:w="5560" w:type="dxa"/>
            <w:tcBorders>
              <w:left w:val="double" w:sz="4" w:space="0" w:color="auto"/>
            </w:tcBorders>
          </w:tcPr>
          <w:p w14:paraId="23EE47D7" w14:textId="0787606F" w:rsidR="007F4114" w:rsidRDefault="00591559" w:rsidP="003726C2">
            <w:pPr>
              <w:spacing w:before="120" w:after="120"/>
              <w:rPr>
                <w:rFonts w:ascii="LMU CompatilFact" w:hAnsi="LMU CompatilFact"/>
              </w:rPr>
            </w:pPr>
            <w:r>
              <w:rPr>
                <w:rFonts w:ascii="LMU CompatilFact" w:hAnsi="LMU CompatilFact"/>
              </w:rPr>
              <w:t xml:space="preserve">Dr. </w:t>
            </w:r>
            <w:r w:rsidR="00AB33A7">
              <w:rPr>
                <w:rFonts w:ascii="LMU CompatilFact" w:hAnsi="LMU CompatilFact"/>
              </w:rPr>
              <w:t>Alisa Rudolph</w:t>
            </w:r>
          </w:p>
        </w:tc>
      </w:tr>
      <w:tr w:rsidR="007F4114" w14:paraId="5D574664" w14:textId="77777777" w:rsidTr="003726C2">
        <w:tc>
          <w:tcPr>
            <w:tcW w:w="3721" w:type="dxa"/>
            <w:tcBorders>
              <w:right w:val="double" w:sz="4" w:space="0" w:color="auto"/>
            </w:tcBorders>
            <w:shd w:val="clear" w:color="auto" w:fill="F2F2F2" w:themeFill="background1" w:themeFillShade="F2"/>
          </w:tcPr>
          <w:p w14:paraId="419A63FD" w14:textId="77777777" w:rsidR="007F4114" w:rsidRPr="003C4D3F" w:rsidRDefault="007F4114" w:rsidP="003726C2">
            <w:pPr>
              <w:spacing w:before="120" w:after="120"/>
              <w:rPr>
                <w:rFonts w:ascii="LMU CompatilFact" w:hAnsi="LMU CompatilFact"/>
                <w:b/>
              </w:rPr>
            </w:pPr>
            <w:r>
              <w:rPr>
                <w:rFonts w:ascii="LMU CompatilFact" w:hAnsi="LMU CompatilFact"/>
                <w:b/>
              </w:rPr>
              <w:t>Erstellungsdatum</w:t>
            </w:r>
          </w:p>
        </w:tc>
        <w:tc>
          <w:tcPr>
            <w:tcW w:w="5560" w:type="dxa"/>
            <w:tcBorders>
              <w:left w:val="double" w:sz="4" w:space="0" w:color="auto"/>
            </w:tcBorders>
          </w:tcPr>
          <w:p w14:paraId="5AFAA9F7" w14:textId="49A8C3BD" w:rsidR="007F4114" w:rsidRDefault="00AB33A7" w:rsidP="003726C2">
            <w:pPr>
              <w:spacing w:before="120" w:after="120"/>
              <w:rPr>
                <w:rFonts w:ascii="LMU CompatilFact" w:hAnsi="LMU CompatilFact"/>
              </w:rPr>
            </w:pPr>
            <w:r>
              <w:rPr>
                <w:rFonts w:ascii="LMU CompatilFact" w:hAnsi="LMU CompatilFact"/>
              </w:rPr>
              <w:t>Januar 2018</w:t>
            </w:r>
          </w:p>
        </w:tc>
      </w:tr>
    </w:tbl>
    <w:p w14:paraId="60740B2B" w14:textId="77777777" w:rsidR="00103EBE" w:rsidRDefault="00103EBE">
      <w:pPr>
        <w:rPr>
          <w:rFonts w:ascii="LMU CompatilFact" w:hAnsi="LMU CompatilFact"/>
          <w:color w:val="FF0000"/>
        </w:rPr>
      </w:pPr>
    </w:p>
    <w:p w14:paraId="65FAB427" w14:textId="1038C2A8" w:rsidR="008E713B" w:rsidRPr="008E713B" w:rsidRDefault="008E713B">
      <w:pPr>
        <w:rPr>
          <w:rFonts w:ascii="LMU CompatilFact" w:hAnsi="LMU CompatilFact"/>
          <w:b/>
        </w:rPr>
      </w:pPr>
      <w:r w:rsidRPr="008E713B">
        <w:rPr>
          <w:rFonts w:ascii="LMU CompatilFact" w:hAnsi="LMU CompatilFact"/>
          <w:b/>
        </w:rPr>
        <w:t>Unterschiedliche Dateitypen:</w:t>
      </w:r>
    </w:p>
    <w:tbl>
      <w:tblPr>
        <w:tblStyle w:val="Tabellenraster"/>
        <w:tblW w:w="0" w:type="auto"/>
        <w:tblLook w:val="04A0" w:firstRow="1" w:lastRow="0" w:firstColumn="1" w:lastColumn="0" w:noHBand="0" w:noVBand="1"/>
      </w:tblPr>
      <w:tblGrid>
        <w:gridCol w:w="5353"/>
        <w:gridCol w:w="3933"/>
      </w:tblGrid>
      <w:tr w:rsidR="009F4956" w:rsidRPr="009F4956" w14:paraId="143BFE91" w14:textId="0406CEFE" w:rsidTr="009F4956">
        <w:tc>
          <w:tcPr>
            <w:tcW w:w="5353" w:type="dxa"/>
          </w:tcPr>
          <w:p w14:paraId="12D86F8C" w14:textId="241CB948" w:rsidR="009F4956" w:rsidRPr="009F4956" w:rsidRDefault="009F4956" w:rsidP="003726C2">
            <w:pPr>
              <w:rPr>
                <w:rFonts w:ascii="LMU CompatilFact" w:hAnsi="LMU CompatilFact"/>
              </w:rPr>
            </w:pPr>
            <w:r>
              <w:rPr>
                <w:rFonts w:ascii="LMU CompatilFact" w:hAnsi="LMU CompatilFact"/>
              </w:rPr>
              <w:t>Textbaustein.Info</w:t>
            </w:r>
          </w:p>
        </w:tc>
        <w:tc>
          <w:tcPr>
            <w:tcW w:w="3933" w:type="dxa"/>
          </w:tcPr>
          <w:p w14:paraId="143F9136" w14:textId="384E95EF" w:rsidR="009F4956" w:rsidRPr="009F4956" w:rsidRDefault="009F4956" w:rsidP="003726C2">
            <w:pPr>
              <w:rPr>
                <w:rFonts w:ascii="LMU CompatilFact" w:hAnsi="LMU CompatilFact"/>
              </w:rPr>
            </w:pPr>
            <w:r>
              <w:rPr>
                <w:rFonts w:ascii="LMU CompatilFact" w:hAnsi="LMU CompatilFact"/>
              </w:rPr>
              <w:t>TIN</w:t>
            </w:r>
          </w:p>
        </w:tc>
      </w:tr>
      <w:tr w:rsidR="009F4956" w:rsidRPr="009F4956" w14:paraId="42EAC971" w14:textId="65B27B2A" w:rsidTr="009F4956">
        <w:tc>
          <w:tcPr>
            <w:tcW w:w="5353" w:type="dxa"/>
          </w:tcPr>
          <w:p w14:paraId="5CA1B6B3" w14:textId="495EC24D" w:rsidR="009F4956" w:rsidRPr="009F4956" w:rsidRDefault="009F4956" w:rsidP="003726C2">
            <w:pPr>
              <w:rPr>
                <w:rFonts w:ascii="LMU CompatilFact" w:hAnsi="LMU CompatilFact"/>
              </w:rPr>
            </w:pPr>
            <w:r>
              <w:rPr>
                <w:rFonts w:ascii="LMU CompatilFact" w:hAnsi="LMU CompatilFact"/>
              </w:rPr>
              <w:t xml:space="preserve">Textbaustein.Impuls </w:t>
            </w:r>
          </w:p>
        </w:tc>
        <w:tc>
          <w:tcPr>
            <w:tcW w:w="3933" w:type="dxa"/>
          </w:tcPr>
          <w:p w14:paraId="0B2BDD17" w14:textId="39DABCD4" w:rsidR="009F4956" w:rsidRPr="009F4956" w:rsidRDefault="009F4956" w:rsidP="003726C2">
            <w:pPr>
              <w:rPr>
                <w:rFonts w:ascii="LMU CompatilFact" w:hAnsi="LMU CompatilFact"/>
              </w:rPr>
            </w:pPr>
            <w:r>
              <w:rPr>
                <w:rFonts w:ascii="LMU CompatilFact" w:hAnsi="LMU CompatilFact"/>
              </w:rPr>
              <w:t>TIM</w:t>
            </w:r>
          </w:p>
        </w:tc>
      </w:tr>
      <w:tr w:rsidR="009F4956" w:rsidRPr="009F4956" w14:paraId="3A5BDF42" w14:textId="2CCD853C" w:rsidTr="009F4956">
        <w:tc>
          <w:tcPr>
            <w:tcW w:w="5353" w:type="dxa"/>
          </w:tcPr>
          <w:p w14:paraId="443EDAC7" w14:textId="080F66DD" w:rsidR="009F4956" w:rsidRPr="009F4956" w:rsidRDefault="00877A77" w:rsidP="003726C2">
            <w:pPr>
              <w:rPr>
                <w:rFonts w:ascii="LMU CompatilFact" w:hAnsi="LMU CompatilFact"/>
              </w:rPr>
            </w:pPr>
            <w:r>
              <w:rPr>
                <w:rFonts w:ascii="LMU CompatilFact" w:hAnsi="LMU CompatilFact"/>
              </w:rPr>
              <w:t>Textbaustein.Karteikarte für Seminar</w:t>
            </w:r>
          </w:p>
        </w:tc>
        <w:tc>
          <w:tcPr>
            <w:tcW w:w="3933" w:type="dxa"/>
          </w:tcPr>
          <w:p w14:paraId="637D2C61" w14:textId="178AE40A" w:rsidR="009F4956" w:rsidRPr="009F4956" w:rsidRDefault="009F4956" w:rsidP="003726C2">
            <w:pPr>
              <w:rPr>
                <w:rFonts w:ascii="LMU CompatilFact" w:hAnsi="LMU CompatilFact"/>
              </w:rPr>
            </w:pPr>
            <w:r>
              <w:rPr>
                <w:rFonts w:ascii="LMU CompatilFact" w:hAnsi="LMU CompatilFact"/>
              </w:rPr>
              <w:t>TK</w:t>
            </w:r>
          </w:p>
        </w:tc>
      </w:tr>
      <w:tr w:rsidR="009F4956" w:rsidRPr="009F4956" w14:paraId="567343EE" w14:textId="541C806B" w:rsidTr="009F4956">
        <w:tc>
          <w:tcPr>
            <w:tcW w:w="5353" w:type="dxa"/>
          </w:tcPr>
          <w:p w14:paraId="7190AE15" w14:textId="423DE7FD" w:rsidR="009F4956" w:rsidRPr="009F4956" w:rsidRDefault="00877A77" w:rsidP="003726C2">
            <w:pPr>
              <w:rPr>
                <w:rFonts w:ascii="LMU CompatilFact" w:hAnsi="LMU CompatilFact"/>
              </w:rPr>
            </w:pPr>
            <w:r>
              <w:rPr>
                <w:rFonts w:ascii="LMU CompatilFact" w:hAnsi="LMU CompatilFact"/>
              </w:rPr>
              <w:t>Power Point für Seminar</w:t>
            </w:r>
          </w:p>
        </w:tc>
        <w:tc>
          <w:tcPr>
            <w:tcW w:w="3933" w:type="dxa"/>
          </w:tcPr>
          <w:p w14:paraId="64777A63" w14:textId="465B1100" w:rsidR="009F4956" w:rsidRPr="009F4956" w:rsidRDefault="009F4956" w:rsidP="003726C2">
            <w:pPr>
              <w:rPr>
                <w:rFonts w:ascii="LMU CompatilFact" w:hAnsi="LMU CompatilFact"/>
              </w:rPr>
            </w:pPr>
            <w:r>
              <w:rPr>
                <w:rFonts w:ascii="LMU CompatilFact" w:hAnsi="LMU CompatilFact"/>
              </w:rPr>
              <w:t>PP</w:t>
            </w:r>
          </w:p>
        </w:tc>
      </w:tr>
      <w:tr w:rsidR="009F4956" w:rsidRPr="009F4956" w14:paraId="2460F4FE" w14:textId="569F08EC" w:rsidTr="009F4956">
        <w:tc>
          <w:tcPr>
            <w:tcW w:w="5353" w:type="dxa"/>
          </w:tcPr>
          <w:p w14:paraId="1F01D54F" w14:textId="78BC8E5D" w:rsidR="009F4956" w:rsidRPr="009F4956" w:rsidRDefault="009F4956" w:rsidP="003726C2">
            <w:pPr>
              <w:rPr>
                <w:rFonts w:ascii="LMU CompatilFact" w:hAnsi="LMU CompatilFact"/>
              </w:rPr>
            </w:pPr>
            <w:r>
              <w:rPr>
                <w:rFonts w:ascii="LMU CompatilFact" w:hAnsi="LMU CompatilFact"/>
              </w:rPr>
              <w:t xml:space="preserve">Übung </w:t>
            </w:r>
          </w:p>
        </w:tc>
        <w:tc>
          <w:tcPr>
            <w:tcW w:w="3933" w:type="dxa"/>
          </w:tcPr>
          <w:p w14:paraId="2E262139" w14:textId="2EA7FDC6" w:rsidR="009F4956" w:rsidRPr="009F4956" w:rsidRDefault="009F4956" w:rsidP="003726C2">
            <w:pPr>
              <w:rPr>
                <w:rFonts w:ascii="LMU CompatilFact" w:hAnsi="LMU CompatilFact"/>
              </w:rPr>
            </w:pPr>
            <w:r>
              <w:rPr>
                <w:rFonts w:ascii="LMU CompatilFact" w:hAnsi="LMU CompatilFact"/>
              </w:rPr>
              <w:t>Ü</w:t>
            </w:r>
          </w:p>
        </w:tc>
      </w:tr>
      <w:tr w:rsidR="009F4956" w:rsidRPr="009F4956" w14:paraId="39289BE2" w14:textId="07D5593C" w:rsidTr="009F4956">
        <w:tc>
          <w:tcPr>
            <w:tcW w:w="5353" w:type="dxa"/>
          </w:tcPr>
          <w:p w14:paraId="36A37E14" w14:textId="2CF06D44" w:rsidR="009F4956" w:rsidRPr="009F4956" w:rsidRDefault="009F4956" w:rsidP="003726C2">
            <w:pPr>
              <w:rPr>
                <w:rFonts w:ascii="LMU CompatilFact" w:hAnsi="LMU CompatilFact"/>
              </w:rPr>
            </w:pPr>
            <w:r>
              <w:rPr>
                <w:rFonts w:ascii="LMU CompatilFact" w:hAnsi="LMU CompatilFact"/>
              </w:rPr>
              <w:t xml:space="preserve">Fallkarten </w:t>
            </w:r>
          </w:p>
        </w:tc>
        <w:tc>
          <w:tcPr>
            <w:tcW w:w="3933" w:type="dxa"/>
          </w:tcPr>
          <w:p w14:paraId="1ECCF7E4" w14:textId="7DBF676C" w:rsidR="009F4956" w:rsidRPr="009F4956" w:rsidRDefault="009F4956" w:rsidP="003726C2">
            <w:pPr>
              <w:rPr>
                <w:rFonts w:ascii="LMU CompatilFact" w:hAnsi="LMU CompatilFact"/>
              </w:rPr>
            </w:pPr>
            <w:r>
              <w:rPr>
                <w:rFonts w:ascii="LMU CompatilFact" w:hAnsi="LMU CompatilFact"/>
              </w:rPr>
              <w:t>F</w:t>
            </w:r>
          </w:p>
        </w:tc>
      </w:tr>
    </w:tbl>
    <w:p w14:paraId="39942596" w14:textId="112561A2" w:rsidR="009F701E" w:rsidRDefault="009F701E">
      <w:pPr>
        <w:rPr>
          <w:rFonts w:ascii="LMU CompatilFact" w:hAnsi="LMU CompatilFact"/>
          <w:color w:val="0070C0"/>
        </w:rPr>
      </w:pPr>
    </w:p>
    <w:tbl>
      <w:tblPr>
        <w:tblStyle w:val="Tabellenraster13"/>
        <w:tblW w:w="8897" w:type="dxa"/>
        <w:tblLayout w:type="fixed"/>
        <w:tblLook w:val="04A0" w:firstRow="1" w:lastRow="0" w:firstColumn="1" w:lastColumn="0" w:noHBand="0" w:noVBand="1"/>
      </w:tblPr>
      <w:tblGrid>
        <w:gridCol w:w="1101"/>
        <w:gridCol w:w="5811"/>
        <w:gridCol w:w="993"/>
        <w:gridCol w:w="992"/>
      </w:tblGrid>
      <w:tr w:rsidR="006A48DF" w:rsidRPr="009F701E" w14:paraId="204147DF" w14:textId="77777777" w:rsidTr="006A48DF">
        <w:tc>
          <w:tcPr>
            <w:tcW w:w="1101" w:type="dxa"/>
          </w:tcPr>
          <w:p w14:paraId="0264FE47"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Nr.</w:t>
            </w:r>
          </w:p>
        </w:tc>
        <w:tc>
          <w:tcPr>
            <w:tcW w:w="5811" w:type="dxa"/>
          </w:tcPr>
          <w:p w14:paraId="777BA4AF"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Beschreibungen – überleitende Texte – einführende Worte</w:t>
            </w:r>
          </w:p>
        </w:tc>
        <w:tc>
          <w:tcPr>
            <w:tcW w:w="993" w:type="dxa"/>
          </w:tcPr>
          <w:p w14:paraId="5D69C4F0"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Datei-typ</w:t>
            </w:r>
          </w:p>
        </w:tc>
        <w:tc>
          <w:tcPr>
            <w:tcW w:w="992" w:type="dxa"/>
          </w:tcPr>
          <w:p w14:paraId="6449B251"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Zeit-</w:t>
            </w:r>
          </w:p>
          <w:p w14:paraId="7A4ABCFE"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bedarf</w:t>
            </w:r>
          </w:p>
        </w:tc>
      </w:tr>
      <w:tr w:rsidR="006A48DF" w:rsidRPr="009F701E" w14:paraId="6359B4E5" w14:textId="77777777" w:rsidTr="006A48DF">
        <w:tc>
          <w:tcPr>
            <w:tcW w:w="1101" w:type="dxa"/>
          </w:tcPr>
          <w:p w14:paraId="29938B4C" w14:textId="5557608F" w:rsidR="006A48DF" w:rsidRPr="009F701E" w:rsidRDefault="006A48DF" w:rsidP="002465C1">
            <w:pPr>
              <w:rPr>
                <w:rFonts w:ascii="LMU CompatilFact" w:hAnsi="LMU CompatilFact"/>
              </w:rPr>
            </w:pPr>
            <w:r>
              <w:rPr>
                <w:rFonts w:ascii="LMU CompatilFact" w:hAnsi="LMU CompatilFact"/>
              </w:rPr>
              <w:t>M0</w:t>
            </w:r>
          </w:p>
        </w:tc>
        <w:tc>
          <w:tcPr>
            <w:tcW w:w="5811" w:type="dxa"/>
          </w:tcPr>
          <w:p w14:paraId="5E1469B7" w14:textId="77777777" w:rsidR="006A48DF" w:rsidRPr="009E079C" w:rsidRDefault="006A48DF" w:rsidP="002465C1">
            <w:pPr>
              <w:rPr>
                <w:rFonts w:ascii="LMU CompatilFact" w:hAnsi="LMU CompatilFact"/>
              </w:rPr>
            </w:pPr>
            <w:r w:rsidRPr="009E079C">
              <w:rPr>
                <w:rFonts w:ascii="LMU CompatilFact" w:hAnsi="LMU CompatilFact"/>
                <w:highlight w:val="green"/>
              </w:rPr>
              <w:t>Einstieg</w:t>
            </w:r>
          </w:p>
          <w:p w14:paraId="50288792" w14:textId="77777777" w:rsidR="006A48DF" w:rsidRPr="009E079C" w:rsidRDefault="006A48DF" w:rsidP="002465C1">
            <w:pPr>
              <w:rPr>
                <w:rFonts w:ascii="LMU CompatilFact" w:hAnsi="LMU CompatilFact"/>
              </w:rPr>
            </w:pPr>
            <w:r w:rsidRPr="009E079C">
              <w:rPr>
                <w:rFonts w:ascii="LMU CompatilFact" w:hAnsi="LMU CompatilFact"/>
                <w:highlight w:val="cyan"/>
              </w:rPr>
              <w:t>Einstieg in den Förderschwerpunkt geistige Entwicklung</w:t>
            </w:r>
          </w:p>
          <w:p w14:paraId="3DE5C0B5" w14:textId="77777777" w:rsidR="006A48DF" w:rsidRPr="009E079C" w:rsidRDefault="006A48DF" w:rsidP="002465C1">
            <w:pPr>
              <w:rPr>
                <w:rFonts w:ascii="LMU CompatilFact" w:hAnsi="LMU CompatilFact"/>
                <w:color w:val="0070C0"/>
              </w:rPr>
            </w:pPr>
            <w:r w:rsidRPr="009E079C">
              <w:rPr>
                <w:rFonts w:ascii="LMU CompatilFact" w:hAnsi="LMU CompatilFact"/>
                <w:color w:val="0070C0"/>
              </w:rPr>
              <w:t xml:space="preserve">Die folgenden Materialien stellen Impulse, Denkanstöße und Einstiegsfragen zu dem Förderschwerpunkt geistige Entwicklung dar und sollen für den Förderschwerpunkt sensibilisieren. </w:t>
            </w:r>
          </w:p>
          <w:p w14:paraId="1C539962" w14:textId="321EC356" w:rsidR="006A48DF" w:rsidRPr="009F701E" w:rsidRDefault="006A48DF" w:rsidP="002465C1">
            <w:pPr>
              <w:rPr>
                <w:rFonts w:ascii="LMU CompatilFact" w:hAnsi="LMU CompatilFact"/>
              </w:rPr>
            </w:pPr>
            <w:r w:rsidRPr="009E079C">
              <w:rPr>
                <w:rFonts w:ascii="LMU CompatilFact" w:hAnsi="LMU CompatilFact"/>
                <w:color w:val="0070C0"/>
              </w:rPr>
              <w:t xml:space="preserve">Der </w:t>
            </w:r>
            <w:r w:rsidRPr="009E079C">
              <w:rPr>
                <w:rFonts w:ascii="LMU CompatilFact" w:hAnsi="LMU CompatilFact"/>
                <w:b/>
                <w:color w:val="0070C0"/>
              </w:rPr>
              <w:t>Einstiegsfilm</w:t>
            </w:r>
            <w:r w:rsidRPr="009E079C">
              <w:rPr>
                <w:rFonts w:ascii="LMU CompatilFact" w:hAnsi="LMU CompatilFact"/>
                <w:color w:val="0070C0"/>
              </w:rPr>
              <w:t xml:space="preserve"> bietet die Grundlage. Die </w:t>
            </w:r>
            <w:r w:rsidRPr="009E079C">
              <w:rPr>
                <w:rFonts w:ascii="LMU CompatilFact" w:hAnsi="LMU CompatilFact"/>
                <w:b/>
                <w:color w:val="0070C0"/>
              </w:rPr>
              <w:t>Einstiegsimpulse der Power-Point</w:t>
            </w:r>
            <w:r w:rsidRPr="009E079C">
              <w:rPr>
                <w:rFonts w:ascii="LMU CompatilFact" w:hAnsi="LMU CompatilFact"/>
                <w:color w:val="0070C0"/>
              </w:rPr>
              <w:t xml:space="preserve"> können als erste Einführung in den Förderschwerpunkt von Dozierenden in Seminaren eingesetzt werden. Die </w:t>
            </w:r>
            <w:r w:rsidRPr="009E079C">
              <w:rPr>
                <w:rFonts w:ascii="LMU CompatilFact" w:hAnsi="LMU CompatilFact"/>
                <w:b/>
                <w:color w:val="0070C0"/>
              </w:rPr>
              <w:t>Zitate und Impulsfragen</w:t>
            </w:r>
            <w:r w:rsidRPr="009E079C">
              <w:rPr>
                <w:rFonts w:ascii="LMU CompatilFact" w:hAnsi="LMU CompatilFact"/>
                <w:color w:val="0070C0"/>
              </w:rPr>
              <w:t xml:space="preserve"> zum Film können zur Erweiterung oder zum Selbststudium genutzt werden. Der </w:t>
            </w:r>
            <w:r w:rsidRPr="009E079C">
              <w:rPr>
                <w:rFonts w:ascii="LMU CompatilFact" w:hAnsi="LMU CompatilFact"/>
                <w:b/>
                <w:color w:val="0070C0"/>
              </w:rPr>
              <w:t>Basisartikel</w:t>
            </w:r>
            <w:r w:rsidRPr="009E079C">
              <w:rPr>
                <w:rFonts w:ascii="LMU CompatilFact" w:hAnsi="LMU CompatilFact"/>
                <w:color w:val="0070C0"/>
              </w:rPr>
              <w:t xml:space="preserve"> dient als Einführungstext in den Förderschwerpunkt geistige Entwicklung. Das </w:t>
            </w:r>
            <w:r w:rsidRPr="009E079C">
              <w:rPr>
                <w:rFonts w:ascii="LMU CompatilFact" w:hAnsi="LMU CompatilFact"/>
                <w:b/>
                <w:color w:val="0070C0"/>
              </w:rPr>
              <w:t>Storyboard</w:t>
            </w:r>
            <w:r w:rsidRPr="009E079C">
              <w:rPr>
                <w:rFonts w:ascii="LMU CompatilFact" w:hAnsi="LMU CompatilFact"/>
                <w:color w:val="0070C0"/>
              </w:rPr>
              <w:t xml:space="preserve"> gibt einen Überblick über den Einstiegsfilm. Bestimmte Filmsequenzen können damit gezielt herausgriffen werden und Fragen dazu gestellt werden.</w:t>
            </w:r>
          </w:p>
        </w:tc>
        <w:tc>
          <w:tcPr>
            <w:tcW w:w="993" w:type="dxa"/>
          </w:tcPr>
          <w:p w14:paraId="4E3015F9" w14:textId="77777777" w:rsidR="006A48DF" w:rsidRPr="009F701E" w:rsidRDefault="006A48DF" w:rsidP="002465C1">
            <w:pPr>
              <w:rPr>
                <w:rFonts w:ascii="LMU CompatilFact" w:hAnsi="LMU CompatilFact"/>
              </w:rPr>
            </w:pPr>
          </w:p>
        </w:tc>
        <w:tc>
          <w:tcPr>
            <w:tcW w:w="992" w:type="dxa"/>
          </w:tcPr>
          <w:p w14:paraId="7E5022F3" w14:textId="77777777" w:rsidR="006A48DF" w:rsidRPr="009F701E" w:rsidRDefault="006A48DF" w:rsidP="002465C1">
            <w:pPr>
              <w:rPr>
                <w:rFonts w:ascii="LMU CompatilFact" w:hAnsi="LMU CompatilFact"/>
              </w:rPr>
            </w:pPr>
          </w:p>
        </w:tc>
      </w:tr>
      <w:tr w:rsidR="006A48DF" w:rsidRPr="009F701E" w14:paraId="7F9C0500" w14:textId="77777777" w:rsidTr="006A48DF">
        <w:tc>
          <w:tcPr>
            <w:tcW w:w="1101" w:type="dxa"/>
          </w:tcPr>
          <w:p w14:paraId="0E3FFFFE" w14:textId="77777777" w:rsidR="006A48DF" w:rsidRPr="009F701E" w:rsidRDefault="006A48DF" w:rsidP="002465C1">
            <w:pPr>
              <w:spacing w:line="276" w:lineRule="auto"/>
              <w:rPr>
                <w:rFonts w:ascii="LMU CompatilFact" w:hAnsi="LMU CompatilFact"/>
              </w:rPr>
            </w:pPr>
          </w:p>
        </w:tc>
        <w:tc>
          <w:tcPr>
            <w:tcW w:w="5811" w:type="dxa"/>
          </w:tcPr>
          <w:p w14:paraId="4C611C04" w14:textId="447CB3AC" w:rsidR="006A48DF" w:rsidRPr="009E079C" w:rsidRDefault="006A48DF" w:rsidP="002465C1">
            <w:pPr>
              <w:spacing w:line="276" w:lineRule="auto"/>
              <w:rPr>
                <w:rFonts w:ascii="LMU CompatilFact" w:hAnsi="LMU CompatilFact"/>
              </w:rPr>
            </w:pPr>
            <w:r w:rsidRPr="009E079C">
              <w:rPr>
                <w:rFonts w:ascii="LMU CompatilFact" w:hAnsi="LMU CompatilFact"/>
              </w:rPr>
              <w:t>EINSTIEGSFILM</w:t>
            </w:r>
          </w:p>
          <w:p w14:paraId="484C7F07" w14:textId="5E4C3990" w:rsidR="006A48DF" w:rsidRPr="009F701E" w:rsidRDefault="006A48DF" w:rsidP="002465C1">
            <w:pPr>
              <w:spacing w:line="276" w:lineRule="auto"/>
              <w:rPr>
                <w:rFonts w:ascii="LMU CompatilFact" w:hAnsi="LMU CompatilFact"/>
              </w:rPr>
            </w:pPr>
            <w:r w:rsidRPr="00883025">
              <w:rPr>
                <w:rFonts w:ascii="LMU CompatilFact" w:hAnsi="LMU CompatilFact"/>
                <w:color w:val="0070C0"/>
              </w:rPr>
              <w:t xml:space="preserve">Der Einstiegsfilm zum Förderschwerpunkt geistige Entwicklung gibt einen ersten Einblick in </w:t>
            </w:r>
            <w:r>
              <w:rPr>
                <w:rFonts w:ascii="LMU CompatilFact" w:hAnsi="LMU CompatilFact"/>
                <w:color w:val="0070C0"/>
              </w:rPr>
              <w:t>den Unterricht</w:t>
            </w:r>
            <w:r w:rsidRPr="00883025">
              <w:rPr>
                <w:rFonts w:ascii="LMU CompatilFact" w:hAnsi="LMU CompatilFact"/>
                <w:color w:val="0070C0"/>
              </w:rPr>
              <w:t xml:space="preserve"> mit Schülerinnen und Schülern des Förderschwerpunkts geistige Entwicklung. Außerdem werden verschiedene Möglichkeiten der Inklusion genannt und das Beispiel </w:t>
            </w:r>
            <w:r w:rsidRPr="00883025">
              <w:rPr>
                <w:rFonts w:ascii="LMU CompatilFact" w:hAnsi="LMU CompatilFact"/>
                <w:color w:val="0070C0"/>
              </w:rPr>
              <w:lastRenderedPageBreak/>
              <w:t>des Partnerklassenmodells genauer aufgezeigt.</w:t>
            </w:r>
          </w:p>
        </w:tc>
        <w:tc>
          <w:tcPr>
            <w:tcW w:w="993" w:type="dxa"/>
          </w:tcPr>
          <w:p w14:paraId="39B1FB85" w14:textId="77777777" w:rsidR="006A48DF" w:rsidRPr="009F701E" w:rsidRDefault="006A48DF" w:rsidP="002465C1">
            <w:pPr>
              <w:spacing w:line="276" w:lineRule="auto"/>
              <w:rPr>
                <w:rFonts w:ascii="LMU CompatilFact" w:hAnsi="LMU CompatilFact"/>
              </w:rPr>
            </w:pPr>
          </w:p>
        </w:tc>
        <w:tc>
          <w:tcPr>
            <w:tcW w:w="992" w:type="dxa"/>
          </w:tcPr>
          <w:p w14:paraId="4CC6BF0C" w14:textId="77777777" w:rsidR="006A48DF" w:rsidRPr="009F701E" w:rsidRDefault="006A48DF" w:rsidP="002465C1">
            <w:pPr>
              <w:spacing w:line="276" w:lineRule="auto"/>
              <w:rPr>
                <w:rFonts w:ascii="LMU CompatilFact" w:hAnsi="LMU CompatilFact"/>
              </w:rPr>
            </w:pPr>
          </w:p>
        </w:tc>
      </w:tr>
      <w:tr w:rsidR="006A48DF" w:rsidRPr="009F701E" w14:paraId="524FB7F7" w14:textId="77777777" w:rsidTr="006A48DF">
        <w:tc>
          <w:tcPr>
            <w:tcW w:w="1101" w:type="dxa"/>
          </w:tcPr>
          <w:p w14:paraId="1F78C272" w14:textId="77777777" w:rsidR="006A48DF" w:rsidRPr="009F701E" w:rsidRDefault="006A48DF" w:rsidP="002465C1">
            <w:pPr>
              <w:spacing w:line="276" w:lineRule="auto"/>
              <w:rPr>
                <w:rFonts w:ascii="LMU CompatilFact" w:hAnsi="LMU CompatilFact"/>
              </w:rPr>
            </w:pPr>
            <w:r w:rsidRPr="009F701E">
              <w:rPr>
                <w:rFonts w:ascii="LMU CompatilFact" w:hAnsi="LMU CompatilFact"/>
              </w:rPr>
              <w:lastRenderedPageBreak/>
              <w:t>M0.1</w:t>
            </w:r>
          </w:p>
        </w:tc>
        <w:tc>
          <w:tcPr>
            <w:tcW w:w="5811" w:type="dxa"/>
          </w:tcPr>
          <w:p w14:paraId="76C84330"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Einstiegsimpulse</w:t>
            </w:r>
          </w:p>
        </w:tc>
        <w:tc>
          <w:tcPr>
            <w:tcW w:w="993" w:type="dxa"/>
          </w:tcPr>
          <w:p w14:paraId="7BC675FB"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PP</w:t>
            </w:r>
          </w:p>
        </w:tc>
        <w:tc>
          <w:tcPr>
            <w:tcW w:w="992" w:type="dxa"/>
          </w:tcPr>
          <w:p w14:paraId="7B7BAAAD"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Ca. 30 min.</w:t>
            </w:r>
          </w:p>
        </w:tc>
      </w:tr>
      <w:tr w:rsidR="006A48DF" w:rsidRPr="009F701E" w14:paraId="090888B6" w14:textId="77777777" w:rsidTr="006A48DF">
        <w:tc>
          <w:tcPr>
            <w:tcW w:w="1101" w:type="dxa"/>
          </w:tcPr>
          <w:p w14:paraId="57516827" w14:textId="77777777" w:rsidR="006A48DF" w:rsidRPr="009F701E" w:rsidRDefault="006A48DF" w:rsidP="002465C1">
            <w:pPr>
              <w:tabs>
                <w:tab w:val="left" w:pos="720"/>
              </w:tabs>
              <w:spacing w:line="276" w:lineRule="auto"/>
              <w:rPr>
                <w:rFonts w:ascii="LMU CompatilFact" w:hAnsi="LMU CompatilFact"/>
                <w:b/>
              </w:rPr>
            </w:pPr>
            <w:r w:rsidRPr="009F701E">
              <w:rPr>
                <w:rFonts w:ascii="LMU CompatilFact" w:hAnsi="LMU CompatilFact"/>
              </w:rPr>
              <w:t>M0.2</w:t>
            </w:r>
          </w:p>
        </w:tc>
        <w:tc>
          <w:tcPr>
            <w:tcW w:w="5811" w:type="dxa"/>
          </w:tcPr>
          <w:p w14:paraId="69158FCF" w14:textId="77777777" w:rsidR="006A48DF" w:rsidRPr="009F701E" w:rsidRDefault="006A48DF" w:rsidP="002465C1">
            <w:pPr>
              <w:spacing w:line="276" w:lineRule="auto"/>
              <w:rPr>
                <w:rFonts w:ascii="LMU CompatilFact" w:hAnsi="LMU CompatilFact"/>
                <w:b/>
              </w:rPr>
            </w:pPr>
            <w:r w:rsidRPr="009F701E">
              <w:rPr>
                <w:rFonts w:ascii="LMU CompatilFact" w:hAnsi="LMU CompatilFact"/>
              </w:rPr>
              <w:t>Zitate und Impulsfragen  zum Film</w:t>
            </w:r>
          </w:p>
        </w:tc>
        <w:tc>
          <w:tcPr>
            <w:tcW w:w="993" w:type="dxa"/>
          </w:tcPr>
          <w:p w14:paraId="7B3AEAC3" w14:textId="77777777" w:rsidR="006A48DF" w:rsidRPr="009F701E" w:rsidRDefault="006A48DF" w:rsidP="002465C1">
            <w:pPr>
              <w:spacing w:line="276" w:lineRule="auto"/>
              <w:rPr>
                <w:rFonts w:ascii="LMU CompatilFact" w:hAnsi="LMU CompatilFact"/>
                <w:b/>
              </w:rPr>
            </w:pPr>
            <w:r w:rsidRPr="009F701E">
              <w:rPr>
                <w:rFonts w:ascii="LMU CompatilFact" w:hAnsi="LMU CompatilFact"/>
              </w:rPr>
              <w:t>TIM</w:t>
            </w:r>
          </w:p>
        </w:tc>
        <w:tc>
          <w:tcPr>
            <w:tcW w:w="992" w:type="dxa"/>
          </w:tcPr>
          <w:p w14:paraId="124F58A6" w14:textId="77777777" w:rsidR="006A48DF" w:rsidRPr="009F701E" w:rsidRDefault="006A48DF" w:rsidP="002465C1">
            <w:pPr>
              <w:spacing w:line="276" w:lineRule="auto"/>
              <w:rPr>
                <w:rFonts w:ascii="LMU CompatilFact" w:hAnsi="LMU CompatilFact"/>
                <w:b/>
              </w:rPr>
            </w:pPr>
            <w:r w:rsidRPr="009F701E">
              <w:rPr>
                <w:rFonts w:ascii="LMU CompatilFact" w:hAnsi="LMU CompatilFact"/>
              </w:rPr>
              <w:t>Ca. 10 min.</w:t>
            </w:r>
          </w:p>
        </w:tc>
      </w:tr>
      <w:tr w:rsidR="006A48DF" w:rsidRPr="009F701E" w14:paraId="2A490963" w14:textId="77777777" w:rsidTr="006A48DF">
        <w:tc>
          <w:tcPr>
            <w:tcW w:w="1101" w:type="dxa"/>
          </w:tcPr>
          <w:p w14:paraId="27716EA2"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M1</w:t>
            </w:r>
          </w:p>
          <w:p w14:paraId="45ADFF63" w14:textId="77777777" w:rsidR="006A48DF" w:rsidRPr="009F701E" w:rsidRDefault="006A48DF" w:rsidP="002465C1">
            <w:pPr>
              <w:spacing w:line="276" w:lineRule="auto"/>
              <w:rPr>
                <w:rFonts w:ascii="LMU CompatilFact" w:hAnsi="LMU CompatilFact"/>
              </w:rPr>
            </w:pPr>
            <w:r w:rsidRPr="009F701E">
              <w:rPr>
                <w:rFonts w:ascii="LMU CompatilFact" w:hAnsi="LMU CompatilFact"/>
                <w:noProof/>
                <w:sz w:val="20"/>
                <w:szCs w:val="20"/>
                <w:lang w:eastAsia="de-DE"/>
              </w:rPr>
              <w:drawing>
                <wp:inline distT="0" distB="0" distL="0" distR="0" wp14:anchorId="59A61903" wp14:editId="541A66F3">
                  <wp:extent cx="182880" cy="182880"/>
                  <wp:effectExtent l="0" t="0" r="7620" b="7620"/>
                  <wp:docPr id="16" name="Grafik 16" descr="C:\Users\ru76jik\AppData\Local\Microsoft\Windows\Temporary Internet Files\Content.IE5\LNEVY1QS\1024px-Gtk-dialog-inf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76jik\AppData\Local\Microsoft\Windows\Temporary Internet Files\Content.IE5\LNEVY1QS\1024px-Gtk-dialog-info.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11" w:type="dxa"/>
          </w:tcPr>
          <w:p w14:paraId="3F2B5E31"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 xml:space="preserve">Basisartikel </w:t>
            </w:r>
          </w:p>
          <w:p w14:paraId="7DC966D9" w14:textId="77777777" w:rsidR="006A48DF" w:rsidRPr="009F701E" w:rsidRDefault="006A48DF" w:rsidP="002465C1">
            <w:pPr>
              <w:spacing w:line="276" w:lineRule="auto"/>
              <w:rPr>
                <w:rFonts w:ascii="LMU CompatilFact" w:hAnsi="LMU CompatilFact"/>
              </w:rPr>
            </w:pPr>
            <w:r w:rsidRPr="009F701E">
              <w:rPr>
                <w:rFonts w:ascii="LMU CompatilFact" w:hAnsi="LMU CompatilFact"/>
                <w:color w:val="0070C0"/>
              </w:rPr>
              <w:t>Im Basisartikel erhalten Sie ausführliche Informationen zum Förderschwerpunkt geistige Entwicklung und seiner Schülerschaft.</w:t>
            </w:r>
          </w:p>
        </w:tc>
        <w:tc>
          <w:tcPr>
            <w:tcW w:w="993" w:type="dxa"/>
          </w:tcPr>
          <w:p w14:paraId="327B85FF"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TIN</w:t>
            </w:r>
          </w:p>
        </w:tc>
        <w:tc>
          <w:tcPr>
            <w:tcW w:w="992" w:type="dxa"/>
          </w:tcPr>
          <w:p w14:paraId="21468AD6"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Ca. 20-30 min</w:t>
            </w:r>
          </w:p>
        </w:tc>
      </w:tr>
      <w:tr w:rsidR="006A48DF" w:rsidRPr="009F701E" w14:paraId="05DD6327" w14:textId="77777777" w:rsidTr="006A48DF">
        <w:tc>
          <w:tcPr>
            <w:tcW w:w="1101" w:type="dxa"/>
          </w:tcPr>
          <w:p w14:paraId="4EF9E60B"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 xml:space="preserve">M2 </w:t>
            </w:r>
          </w:p>
        </w:tc>
        <w:tc>
          <w:tcPr>
            <w:tcW w:w="5811" w:type="dxa"/>
          </w:tcPr>
          <w:p w14:paraId="63FB0DFC"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 xml:space="preserve">Storyboard </w:t>
            </w:r>
          </w:p>
        </w:tc>
        <w:tc>
          <w:tcPr>
            <w:tcW w:w="993" w:type="dxa"/>
          </w:tcPr>
          <w:p w14:paraId="31545C28"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TIM</w:t>
            </w:r>
          </w:p>
        </w:tc>
        <w:tc>
          <w:tcPr>
            <w:tcW w:w="992" w:type="dxa"/>
          </w:tcPr>
          <w:p w14:paraId="62DE512F"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variabel</w:t>
            </w:r>
          </w:p>
        </w:tc>
      </w:tr>
      <w:tr w:rsidR="006A48DF" w:rsidRPr="009F701E" w14:paraId="2C34CBA0" w14:textId="77777777" w:rsidTr="006A48DF">
        <w:tc>
          <w:tcPr>
            <w:tcW w:w="1101" w:type="dxa"/>
          </w:tcPr>
          <w:p w14:paraId="193171F0" w14:textId="77777777" w:rsidR="006A48DF" w:rsidRPr="009F701E" w:rsidRDefault="006A48DF" w:rsidP="002465C1">
            <w:pPr>
              <w:spacing w:line="276" w:lineRule="auto"/>
              <w:rPr>
                <w:rFonts w:ascii="LMU CompatilFact" w:hAnsi="LMU CompatilFact"/>
              </w:rPr>
            </w:pPr>
          </w:p>
        </w:tc>
        <w:tc>
          <w:tcPr>
            <w:tcW w:w="5811" w:type="dxa"/>
          </w:tcPr>
          <w:p w14:paraId="18ECC275" w14:textId="53D7053A" w:rsidR="006A48DF" w:rsidRPr="009F701E" w:rsidRDefault="006A48DF" w:rsidP="002465C1">
            <w:pPr>
              <w:spacing w:line="276" w:lineRule="auto"/>
              <w:rPr>
                <w:rFonts w:ascii="LMU CompatilFact" w:hAnsi="LMU CompatilFact"/>
              </w:rPr>
            </w:pPr>
            <w:r>
              <w:rPr>
                <w:rFonts w:ascii="LMU CompatilFact" w:hAnsi="LMU CompatilFact"/>
                <w:color w:val="0070C0"/>
              </w:rPr>
              <w:t xml:space="preserve">Folgende </w:t>
            </w:r>
            <w:r w:rsidRPr="00B642F1">
              <w:rPr>
                <w:rFonts w:ascii="LMU CompatilFact" w:hAnsi="LMU CompatilFact"/>
                <w:color w:val="0070C0"/>
              </w:rPr>
              <w:t>Einführungsübungen</w:t>
            </w:r>
            <w:r>
              <w:rPr>
                <w:rFonts w:ascii="LMU CompatilFact" w:hAnsi="LMU CompatilFact"/>
                <w:color w:val="0070C0"/>
              </w:rPr>
              <w:t xml:space="preserve"> können in Seminaren eingesetzt werden oder im </w:t>
            </w:r>
            <w:r w:rsidRPr="00021C17">
              <w:rPr>
                <w:rFonts w:ascii="LMU CompatilFact" w:hAnsi="LMU CompatilFact"/>
                <w:color w:val="0070C0"/>
              </w:rPr>
              <w:t>Selbststudium erarbeitet werden,</w:t>
            </w:r>
            <w:r>
              <w:rPr>
                <w:rFonts w:ascii="LMU CompatilFact" w:hAnsi="LMU CompatilFact"/>
                <w:color w:val="0070C0"/>
              </w:rPr>
              <w:t xml:space="preserve"> um sich mit grundlegenden Fragestellungen im Förderschwerpunkt geistige Entwicklung zu beschäftigen. Die Übungen „behindert werden“ und „Ausgrenzung“ sind Selbsterfahrungen. Die Übung „Lehrplanvergleich“ zeigt ein konkretes Beispiel unterschiedlicher Inhalte der Lehrpläne der allgemeinen Grundschule und der Grundschule im Förderschwerpunkt geistige Entwicklung.</w:t>
            </w:r>
          </w:p>
        </w:tc>
        <w:tc>
          <w:tcPr>
            <w:tcW w:w="993" w:type="dxa"/>
          </w:tcPr>
          <w:p w14:paraId="4DECB3CE" w14:textId="77777777" w:rsidR="006A48DF" w:rsidRPr="009F701E" w:rsidRDefault="006A48DF" w:rsidP="002465C1">
            <w:pPr>
              <w:spacing w:line="276" w:lineRule="auto"/>
              <w:rPr>
                <w:rFonts w:ascii="LMU CompatilFact" w:hAnsi="LMU CompatilFact"/>
                <w:highlight w:val="green"/>
              </w:rPr>
            </w:pPr>
          </w:p>
        </w:tc>
        <w:tc>
          <w:tcPr>
            <w:tcW w:w="992" w:type="dxa"/>
          </w:tcPr>
          <w:p w14:paraId="7654BF1E" w14:textId="77777777" w:rsidR="006A48DF" w:rsidRPr="009F701E" w:rsidRDefault="006A48DF" w:rsidP="002465C1">
            <w:pPr>
              <w:spacing w:line="276" w:lineRule="auto"/>
              <w:rPr>
                <w:rFonts w:ascii="LMU CompatilFact" w:hAnsi="LMU CompatilFact"/>
                <w:highlight w:val="green"/>
              </w:rPr>
            </w:pPr>
          </w:p>
        </w:tc>
      </w:tr>
      <w:tr w:rsidR="006A48DF" w:rsidRPr="009F701E" w14:paraId="420941B1" w14:textId="77777777" w:rsidTr="006A48DF">
        <w:tc>
          <w:tcPr>
            <w:tcW w:w="1101" w:type="dxa"/>
          </w:tcPr>
          <w:p w14:paraId="007477FE"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M3.1</w:t>
            </w:r>
          </w:p>
        </w:tc>
        <w:tc>
          <w:tcPr>
            <w:tcW w:w="5811" w:type="dxa"/>
          </w:tcPr>
          <w:p w14:paraId="0F2C0DF7"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 xml:space="preserve">Übung „behindert werden“ </w:t>
            </w:r>
          </w:p>
          <w:p w14:paraId="2820632C" w14:textId="77777777" w:rsidR="006A48DF" w:rsidRPr="009F701E" w:rsidRDefault="006A48DF" w:rsidP="002465C1">
            <w:pPr>
              <w:spacing w:line="276" w:lineRule="auto"/>
              <w:rPr>
                <w:rFonts w:ascii="LMU CompatilFact" w:hAnsi="LMU CompatilFact"/>
              </w:rPr>
            </w:pPr>
          </w:p>
        </w:tc>
        <w:tc>
          <w:tcPr>
            <w:tcW w:w="993" w:type="dxa"/>
          </w:tcPr>
          <w:p w14:paraId="7D8954ED"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Ü</w:t>
            </w:r>
          </w:p>
        </w:tc>
        <w:tc>
          <w:tcPr>
            <w:tcW w:w="992" w:type="dxa"/>
          </w:tcPr>
          <w:p w14:paraId="4F81CFAF"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Ca. 10 min.</w:t>
            </w:r>
          </w:p>
        </w:tc>
      </w:tr>
      <w:tr w:rsidR="006A48DF" w:rsidRPr="009F701E" w14:paraId="5FC6C929" w14:textId="77777777" w:rsidTr="006A48DF">
        <w:tc>
          <w:tcPr>
            <w:tcW w:w="1101" w:type="dxa"/>
          </w:tcPr>
          <w:p w14:paraId="782A0A53"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M3.2</w:t>
            </w:r>
          </w:p>
        </w:tc>
        <w:tc>
          <w:tcPr>
            <w:tcW w:w="5811" w:type="dxa"/>
          </w:tcPr>
          <w:p w14:paraId="7FDB08FC" w14:textId="77777777" w:rsidR="006A48DF" w:rsidRPr="009F701E" w:rsidRDefault="006A48DF" w:rsidP="002465C1">
            <w:pPr>
              <w:spacing w:line="276" w:lineRule="auto"/>
              <w:rPr>
                <w:rFonts w:ascii="LMU CompatilFact" w:hAnsi="LMU CompatilFact"/>
                <w:highlight w:val="yellow"/>
              </w:rPr>
            </w:pPr>
            <w:r w:rsidRPr="009F701E">
              <w:rPr>
                <w:rFonts w:ascii="LMU CompatilFact" w:hAnsi="LMU CompatilFact"/>
              </w:rPr>
              <w:t>Übung Lehrplanvergleich</w:t>
            </w:r>
          </w:p>
        </w:tc>
        <w:tc>
          <w:tcPr>
            <w:tcW w:w="993" w:type="dxa"/>
          </w:tcPr>
          <w:p w14:paraId="10F4AF0D"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Ü</w:t>
            </w:r>
          </w:p>
        </w:tc>
        <w:tc>
          <w:tcPr>
            <w:tcW w:w="992" w:type="dxa"/>
          </w:tcPr>
          <w:p w14:paraId="211939B0" w14:textId="77777777" w:rsidR="006A48DF" w:rsidRPr="009F701E" w:rsidRDefault="006A48DF" w:rsidP="002465C1">
            <w:pPr>
              <w:spacing w:line="276" w:lineRule="auto"/>
              <w:rPr>
                <w:rFonts w:ascii="LMU CompatilFact" w:hAnsi="LMU CompatilFact"/>
                <w:highlight w:val="yellow"/>
              </w:rPr>
            </w:pPr>
            <w:r w:rsidRPr="009F701E">
              <w:rPr>
                <w:rFonts w:ascii="LMU CompatilFact" w:hAnsi="LMU CompatilFact"/>
              </w:rPr>
              <w:t>Ca. 10 min.</w:t>
            </w:r>
          </w:p>
        </w:tc>
      </w:tr>
      <w:tr w:rsidR="006A48DF" w:rsidRPr="009F701E" w14:paraId="6EF43C24" w14:textId="77777777" w:rsidTr="006A48DF">
        <w:tc>
          <w:tcPr>
            <w:tcW w:w="1101" w:type="dxa"/>
          </w:tcPr>
          <w:p w14:paraId="68201AE2"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M3.3</w:t>
            </w:r>
          </w:p>
        </w:tc>
        <w:tc>
          <w:tcPr>
            <w:tcW w:w="5811" w:type="dxa"/>
          </w:tcPr>
          <w:p w14:paraId="32B44D02"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Übung Ausgrenzung</w:t>
            </w:r>
          </w:p>
        </w:tc>
        <w:tc>
          <w:tcPr>
            <w:tcW w:w="993" w:type="dxa"/>
          </w:tcPr>
          <w:p w14:paraId="49FB17B3"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Ü</w:t>
            </w:r>
          </w:p>
        </w:tc>
        <w:tc>
          <w:tcPr>
            <w:tcW w:w="992" w:type="dxa"/>
          </w:tcPr>
          <w:p w14:paraId="799BF433" w14:textId="77777777" w:rsidR="006A48DF" w:rsidRPr="009F701E" w:rsidRDefault="006A48DF" w:rsidP="002465C1">
            <w:pPr>
              <w:spacing w:line="276" w:lineRule="auto"/>
              <w:rPr>
                <w:rFonts w:ascii="LMU CompatilFact" w:hAnsi="LMU CompatilFact"/>
              </w:rPr>
            </w:pPr>
            <w:r w:rsidRPr="009F701E">
              <w:rPr>
                <w:rFonts w:ascii="LMU CompatilFact" w:hAnsi="LMU CompatilFact"/>
              </w:rPr>
              <w:t>Ca. 10 min.</w:t>
            </w:r>
          </w:p>
        </w:tc>
      </w:tr>
    </w:tbl>
    <w:p w14:paraId="2AB41569" w14:textId="77777777" w:rsidR="009F701E" w:rsidRPr="009F701E" w:rsidRDefault="009F701E" w:rsidP="009F701E">
      <w:pPr>
        <w:rPr>
          <w:rFonts w:ascii="LMU CompatilFact" w:hAnsi="LMU CompatilFact"/>
          <w:sz w:val="20"/>
          <w:szCs w:val="20"/>
        </w:rPr>
      </w:pPr>
    </w:p>
    <w:p w14:paraId="42B087EB" w14:textId="77777777" w:rsidR="009F701E" w:rsidRDefault="009F701E">
      <w:pPr>
        <w:rPr>
          <w:rFonts w:ascii="LMU CompatilFact" w:hAnsi="LMU CompatilFact"/>
          <w:color w:val="0070C0"/>
        </w:rPr>
      </w:pPr>
    </w:p>
    <w:sectPr w:rsidR="009F701E" w:rsidSect="00D70F73">
      <w:headerReference w:type="default" r:id="rId9"/>
      <w:footerReference w:type="default" r:id="rId10"/>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67019" w14:textId="77777777" w:rsidR="00BD27D3" w:rsidRDefault="00BD27D3" w:rsidP="0014308B">
      <w:pPr>
        <w:spacing w:after="0" w:line="240" w:lineRule="auto"/>
      </w:pPr>
      <w:r>
        <w:separator/>
      </w:r>
    </w:p>
  </w:endnote>
  <w:endnote w:type="continuationSeparator" w:id="0">
    <w:p w14:paraId="3B42522D" w14:textId="77777777" w:rsidR="00BD27D3" w:rsidRDefault="00BD27D3" w:rsidP="0014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MU CompatilFact">
    <w:altName w:val="Calibri"/>
    <w:panose1 w:val="02000500060000020003"/>
    <w:charset w:val="00"/>
    <w:family w:val="auto"/>
    <w:pitch w:val="variable"/>
    <w:sig w:usb0="8000002F" w:usb1="00000042"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F51B" w14:textId="77777777" w:rsidR="006C1781" w:rsidRDefault="006C1781" w:rsidP="006E77F9">
    <w:pPr>
      <w:pStyle w:val="Fuzeile"/>
      <w:tabs>
        <w:tab w:val="clear" w:pos="4536"/>
        <w:tab w:val="clear" w:pos="9072"/>
        <w:tab w:val="left" w:pos="1598"/>
      </w:tabs>
    </w:pPr>
    <w:r>
      <w:rPr>
        <w:noProof/>
        <w:lang w:eastAsia="de-DE"/>
      </w:rPr>
      <w:drawing>
        <wp:anchor distT="0" distB="0" distL="114300" distR="114300" simplePos="0" relativeHeight="251662336" behindDoc="1" locked="0" layoutInCell="1" allowOverlap="1" wp14:anchorId="0D0F63F5" wp14:editId="227A6441">
          <wp:simplePos x="0" y="0"/>
          <wp:positionH relativeFrom="column">
            <wp:posOffset>-13970</wp:posOffset>
          </wp:positionH>
          <wp:positionV relativeFrom="paragraph">
            <wp:posOffset>-452120</wp:posOffset>
          </wp:positionV>
          <wp:extent cx="1414145" cy="795020"/>
          <wp:effectExtent l="0" t="0" r="0" b="5080"/>
          <wp:wrapThrough wrapText="bothSides">
            <wp:wrapPolygon edited="0">
              <wp:start x="1746" y="7246"/>
              <wp:lineTo x="582" y="8799"/>
              <wp:lineTo x="0" y="18115"/>
              <wp:lineTo x="0" y="21220"/>
              <wp:lineTo x="19204" y="21220"/>
              <wp:lineTo x="19786" y="12422"/>
              <wp:lineTo x="13094" y="8799"/>
              <wp:lineTo x="3492" y="7246"/>
              <wp:lineTo x="1746" y="7246"/>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Lehrbausteine_Inklusion_transparent_Alphakan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5" cy="795020"/>
                  </a:xfrm>
                  <a:prstGeom prst="rect">
                    <a:avLst/>
                  </a:prstGeom>
                </pic:spPr>
              </pic:pic>
            </a:graphicData>
          </a:graphic>
          <wp14:sizeRelH relativeFrom="page">
            <wp14:pctWidth>0</wp14:pctWidth>
          </wp14:sizeRelH>
          <wp14:sizeRelV relativeFrom="page">
            <wp14:pctHeight>0</wp14:pctHeight>
          </wp14:sizeRelV>
        </wp:anchor>
      </w:drawing>
    </w:r>
    <w:sdt>
      <w:sdtPr>
        <w:id w:val="567924028"/>
        <w:docPartObj>
          <w:docPartGallery w:val="Page Numbers (Bottom of Page)"/>
          <w:docPartUnique/>
        </w:docPartObj>
      </w:sdtPr>
      <w:sdtEndPr/>
      <w:sdtContent>
        <w:r>
          <w:rPr>
            <w:noProof/>
            <w:lang w:eastAsia="de-DE"/>
          </w:rPr>
          <mc:AlternateContent>
            <mc:Choice Requires="wps">
              <w:drawing>
                <wp:anchor distT="0" distB="0" distL="114300" distR="114300" simplePos="0" relativeHeight="251661312" behindDoc="0" locked="0" layoutInCell="1" allowOverlap="1" wp14:anchorId="4C64D892" wp14:editId="53D53367">
                  <wp:simplePos x="0" y="0"/>
                  <wp:positionH relativeFrom="rightMargin">
                    <wp:align>center</wp:align>
                  </wp:positionH>
                  <wp:positionV relativeFrom="bottomMargin">
                    <wp:align>center</wp:align>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609346" w14:textId="14431D65" w:rsidR="006C1781" w:rsidRPr="0014308B" w:rsidRDefault="006C1781">
                              <w:pPr>
                                <w:pBdr>
                                  <w:top w:val="single" w:sz="4" w:space="1" w:color="7F7F7F" w:themeColor="background1" w:themeShade="7F"/>
                                </w:pBdr>
                                <w:jc w:val="center"/>
                              </w:pPr>
                              <w:r w:rsidRPr="0014308B">
                                <w:fldChar w:fldCharType="begin"/>
                              </w:r>
                              <w:r w:rsidRPr="0014308B">
                                <w:instrText>PAGE   \* MERGEFORMAT</w:instrText>
                              </w:r>
                              <w:r w:rsidRPr="0014308B">
                                <w:fldChar w:fldCharType="separate"/>
                              </w:r>
                              <w:r w:rsidR="0067003C">
                                <w:rPr>
                                  <w:noProof/>
                                </w:rPr>
                                <w:t>2</w:t>
                              </w:r>
                              <w:r w:rsidRPr="0014308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650"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AW&#10;PlGlwQIAALMFAAAOAAAAAAAAAAAAAAAAAC4CAABkcnMvZTJvRG9jLnhtbFBLAQItABQABgAIAAAA&#10;IQAj5Xrx2wAAAAMBAAAPAAAAAAAAAAAAAAAAABsFAABkcnMvZG93bnJldi54bWxQSwUGAAAAAAQA&#10;BADzAAAAIwYAAAAA&#10;" filled="f" fillcolor="#c0504d" stroked="f" strokecolor="#5c83b4" strokeweight="2.25pt">
                  <v:textbox inset=",0,,0">
                    <w:txbxContent>
                      <w:p w14:paraId="0F609346" w14:textId="14431D65" w:rsidR="006C1781" w:rsidRPr="0014308B" w:rsidRDefault="006C1781">
                        <w:pPr>
                          <w:pBdr>
                            <w:top w:val="single" w:sz="4" w:space="1" w:color="7F7F7F" w:themeColor="background1" w:themeShade="7F"/>
                          </w:pBdr>
                          <w:jc w:val="center"/>
                        </w:pPr>
                        <w:r w:rsidRPr="0014308B">
                          <w:fldChar w:fldCharType="begin"/>
                        </w:r>
                        <w:r w:rsidRPr="0014308B">
                          <w:instrText>PAGE   \* MERGEFORMAT</w:instrText>
                        </w:r>
                        <w:r w:rsidRPr="0014308B">
                          <w:fldChar w:fldCharType="separate"/>
                        </w:r>
                        <w:r w:rsidR="0067003C">
                          <w:rPr>
                            <w:noProof/>
                          </w:rPr>
                          <w:t>2</w:t>
                        </w:r>
                        <w:r w:rsidRPr="0014308B">
                          <w:fldChar w:fldCharType="end"/>
                        </w:r>
                      </w:p>
                    </w:txbxContent>
                  </v:textbox>
                  <w10:wrap anchorx="margin" anchory="margin"/>
                </v:rect>
              </w:pict>
            </mc:Fallback>
          </mc:AlternateContent>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0860A" w14:textId="77777777" w:rsidR="00BD27D3" w:rsidRDefault="00BD27D3" w:rsidP="0014308B">
      <w:pPr>
        <w:spacing w:after="0" w:line="240" w:lineRule="auto"/>
      </w:pPr>
      <w:r>
        <w:separator/>
      </w:r>
    </w:p>
  </w:footnote>
  <w:footnote w:type="continuationSeparator" w:id="0">
    <w:p w14:paraId="21AE35ED" w14:textId="77777777" w:rsidR="00BD27D3" w:rsidRDefault="00BD27D3" w:rsidP="0014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BB11" w14:textId="77777777" w:rsidR="006C1781" w:rsidRPr="0014308B" w:rsidRDefault="006C1781" w:rsidP="0014308B">
    <w:pPr>
      <w:pStyle w:val="Kopfzeile"/>
    </w:pPr>
    <w:r>
      <w:rPr>
        <w:noProof/>
        <w:lang w:eastAsia="de-DE"/>
      </w:rPr>
      <mc:AlternateContent>
        <mc:Choice Requires="wps">
          <w:drawing>
            <wp:anchor distT="0" distB="0" distL="114300" distR="114300" simplePos="0" relativeHeight="251659264" behindDoc="0" locked="0" layoutInCell="1" allowOverlap="1" wp14:anchorId="19BC12A6" wp14:editId="5F241F0D">
              <wp:simplePos x="0" y="0"/>
              <wp:positionH relativeFrom="column">
                <wp:posOffset>1652211</wp:posOffset>
              </wp:positionH>
              <wp:positionV relativeFrom="paragraph">
                <wp:posOffset>-693</wp:posOffset>
              </wp:positionV>
              <wp:extent cx="2375593" cy="7543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93" cy="754380"/>
                      </a:xfrm>
                      <a:prstGeom prst="rect">
                        <a:avLst/>
                      </a:prstGeom>
                      <a:noFill/>
                      <a:ln w="9525">
                        <a:noFill/>
                        <a:miter lim="800000"/>
                        <a:headEnd/>
                        <a:tailEnd/>
                      </a:ln>
                    </wps:spPr>
                    <wps:txbx>
                      <w:txbxContent>
                        <w:p w14:paraId="3521D281" w14:textId="77777777" w:rsidR="006C1781" w:rsidRPr="00C1413C" w:rsidRDefault="006C1781" w:rsidP="0014308B">
                          <w:pPr>
                            <w:spacing w:after="0" w:line="240" w:lineRule="auto"/>
                            <w:rPr>
                              <w:sz w:val="18"/>
                              <w:szCs w:val="18"/>
                            </w:rPr>
                          </w:pPr>
                        </w:p>
                        <w:p w14:paraId="6D9581C4" w14:textId="77777777" w:rsidR="006C1781" w:rsidRPr="00C1413C" w:rsidRDefault="006C1781" w:rsidP="0014308B">
                          <w:pPr>
                            <w:spacing w:after="0" w:line="240" w:lineRule="auto"/>
                            <w:rPr>
                              <w:sz w:val="18"/>
                              <w:szCs w:val="18"/>
                            </w:rPr>
                          </w:pPr>
                        </w:p>
                        <w:p w14:paraId="1BA0336B" w14:textId="77777777" w:rsidR="006C1781" w:rsidRDefault="006C1781" w:rsidP="0014308B">
                          <w:pPr>
                            <w:spacing w:after="0" w:line="240" w:lineRule="auto"/>
                            <w:rPr>
                              <w:rFonts w:ascii="LMU CompatilFact" w:hAnsi="LMU CompatilFact"/>
                              <w:b/>
                              <w:sz w:val="18"/>
                              <w:szCs w:val="18"/>
                            </w:rPr>
                          </w:pPr>
                        </w:p>
                        <w:p w14:paraId="6BE1430B" w14:textId="77777777" w:rsidR="006C1781" w:rsidRPr="00C1413C" w:rsidRDefault="006C1781" w:rsidP="0014308B">
                          <w:pPr>
                            <w:spacing w:after="0" w:line="240" w:lineRule="auto"/>
                            <w:rPr>
                              <w:rFonts w:ascii="LMU CompatilFact" w:hAnsi="LMU CompatilFact"/>
                              <w:b/>
                              <w:sz w:val="18"/>
                              <w:szCs w:val="18"/>
                            </w:rPr>
                          </w:pPr>
                        </w:p>
                        <w:p w14:paraId="3BD5FF86" w14:textId="77777777" w:rsidR="006C1781" w:rsidRPr="00C1413C" w:rsidRDefault="006C1781" w:rsidP="0014308B">
                          <w:pPr>
                            <w:spacing w:after="0" w:line="240" w:lineRule="auto"/>
                            <w:rPr>
                              <w:rFonts w:ascii="LMU CompatilFact" w:hAnsi="LMU CompatilFact"/>
                              <w:b/>
                              <w:sz w:val="18"/>
                              <w:szCs w:val="18"/>
                            </w:rPr>
                          </w:pPr>
                          <w:r w:rsidRPr="00477278">
                            <w:rPr>
                              <w:rFonts w:ascii="LMU CompatilFact" w:hAnsi="LMU CompatilFact"/>
                              <w:b/>
                              <w:sz w:val="16"/>
                              <w:szCs w:val="16"/>
                            </w:rPr>
                            <w:t>Inklusionsdidaktische Lehrbausteine</w:t>
                          </w:r>
                          <w:r>
                            <w:rPr>
                              <w:rFonts w:ascii="LMU CompatilFact" w:hAnsi="LMU CompatilFact"/>
                              <w:b/>
                              <w:sz w:val="18"/>
                              <w:szCs w:val="18"/>
                            </w:rPr>
                            <w:t xml:space="preserve"> </w:t>
                          </w:r>
                          <w:r w:rsidRPr="00477278">
                            <w:rPr>
                              <w:rFonts w:ascii="LMU CompatilFact" w:hAnsi="LMU CompatilFact"/>
                              <w:b/>
                              <w:sz w:val="16"/>
                              <w:szCs w:val="16"/>
                              <w:highlight w:val="yellow"/>
                            </w:rPr>
                            <w:t>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BC12A6" id="_x0000_t202" coordsize="21600,21600" o:spt="202" path="m,l,21600r21600,l21600,xe">
              <v:stroke joinstyle="miter"/>
              <v:path gradientshapeok="t" o:connecttype="rect"/>
            </v:shapetype>
            <v:shape id="Textfeld 2" o:spid="_x0000_s1026" type="#_x0000_t202" style="position:absolute;margin-left:130.1pt;margin-top:-.05pt;width:187.0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" filled="f" stroked="f">
              <v:textbox>
                <w:txbxContent>
                  <w:p w14:paraId="3521D281" w14:textId="77777777" w:rsidR="006C1781" w:rsidRPr="00C1413C" w:rsidRDefault="006C1781" w:rsidP="0014308B">
                    <w:pPr>
                      <w:spacing w:after="0" w:line="240" w:lineRule="auto"/>
                      <w:rPr>
                        <w:sz w:val="18"/>
                        <w:szCs w:val="18"/>
                      </w:rPr>
                    </w:pPr>
                  </w:p>
                  <w:p w14:paraId="6D9581C4" w14:textId="77777777" w:rsidR="006C1781" w:rsidRPr="00C1413C" w:rsidRDefault="006C1781" w:rsidP="0014308B">
                    <w:pPr>
                      <w:spacing w:after="0" w:line="240" w:lineRule="auto"/>
                      <w:rPr>
                        <w:sz w:val="18"/>
                        <w:szCs w:val="18"/>
                      </w:rPr>
                    </w:pPr>
                  </w:p>
                  <w:p w14:paraId="1BA0336B" w14:textId="77777777" w:rsidR="006C1781" w:rsidRDefault="006C1781" w:rsidP="0014308B">
                    <w:pPr>
                      <w:spacing w:after="0" w:line="240" w:lineRule="auto"/>
                      <w:rPr>
                        <w:rFonts w:ascii="LMU CompatilFact" w:hAnsi="LMU CompatilFact"/>
                        <w:b/>
                        <w:sz w:val="18"/>
                        <w:szCs w:val="18"/>
                      </w:rPr>
                    </w:pPr>
                  </w:p>
                  <w:p w14:paraId="6BE1430B" w14:textId="77777777" w:rsidR="006C1781" w:rsidRPr="00C1413C" w:rsidRDefault="006C1781" w:rsidP="0014308B">
                    <w:pPr>
                      <w:spacing w:after="0" w:line="240" w:lineRule="auto"/>
                      <w:rPr>
                        <w:rFonts w:ascii="LMU CompatilFact" w:hAnsi="LMU CompatilFact"/>
                        <w:b/>
                        <w:sz w:val="18"/>
                        <w:szCs w:val="18"/>
                      </w:rPr>
                    </w:pPr>
                  </w:p>
                  <w:p w14:paraId="3BD5FF86" w14:textId="77777777" w:rsidR="006C1781" w:rsidRPr="00C1413C" w:rsidRDefault="006C1781" w:rsidP="0014308B">
                    <w:pPr>
                      <w:spacing w:after="0" w:line="240" w:lineRule="auto"/>
                      <w:rPr>
                        <w:rFonts w:ascii="LMU CompatilFact" w:hAnsi="LMU CompatilFact"/>
                        <w:b/>
                        <w:sz w:val="18"/>
                        <w:szCs w:val="18"/>
                      </w:rPr>
                    </w:pPr>
                    <w:r w:rsidRPr="00477278">
                      <w:rPr>
                        <w:rFonts w:ascii="LMU CompatilFact" w:hAnsi="LMU CompatilFact"/>
                        <w:b/>
                        <w:sz w:val="16"/>
                        <w:szCs w:val="16"/>
                      </w:rPr>
                      <w:t>Inklusionsdidaktische Lehrbausteine</w:t>
                    </w:r>
                    <w:r>
                      <w:rPr>
                        <w:rFonts w:ascii="LMU CompatilFact" w:hAnsi="LMU CompatilFact"/>
                        <w:b/>
                        <w:sz w:val="18"/>
                        <w:szCs w:val="18"/>
                      </w:rPr>
                      <w:t xml:space="preserve"> </w:t>
                    </w:r>
                    <w:r w:rsidRPr="00477278">
                      <w:rPr>
                        <w:rFonts w:ascii="LMU CompatilFact" w:hAnsi="LMU CompatilFact"/>
                        <w:b/>
                        <w:sz w:val="16"/>
                        <w:szCs w:val="16"/>
                        <w:highlight w:val="yellow"/>
                      </w:rPr>
                      <w:t>MX</w:t>
                    </w:r>
                  </w:p>
                </w:txbxContent>
              </v:textbox>
            </v:shape>
          </w:pict>
        </mc:Fallback>
      </mc:AlternateContent>
    </w:r>
    <w:r>
      <w:rPr>
        <w:noProof/>
        <w:lang w:eastAsia="de-DE"/>
      </w:rPr>
      <w:drawing>
        <wp:inline distT="0" distB="0" distL="0" distR="0" wp14:anchorId="07C83122" wp14:editId="26119F0C">
          <wp:extent cx="5760720" cy="7556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Lehrerbildung@LM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55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4E30"/>
    <w:multiLevelType w:val="hybridMultilevel"/>
    <w:tmpl w:val="6026FCD2"/>
    <w:lvl w:ilvl="0" w:tplc="8F3688FA">
      <w:start w:val="2"/>
      <w:numFmt w:val="bullet"/>
      <w:lvlText w:val="-"/>
      <w:lvlJc w:val="left"/>
      <w:pPr>
        <w:ind w:left="720" w:hanging="360"/>
      </w:pPr>
      <w:rPr>
        <w:rFonts w:ascii="LMU CompatilFact" w:eastAsiaTheme="minorHAnsi" w:hAnsi="LMU CompatilFac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F179A9"/>
    <w:multiLevelType w:val="hybridMultilevel"/>
    <w:tmpl w:val="93C45724"/>
    <w:lvl w:ilvl="0" w:tplc="D3807BD8">
      <w:numFmt w:val="bullet"/>
      <w:lvlText w:val="-"/>
      <w:lvlJc w:val="left"/>
      <w:pPr>
        <w:ind w:left="720" w:hanging="360"/>
      </w:pPr>
      <w:rPr>
        <w:rFonts w:ascii="LMU CompatilFact" w:eastAsiaTheme="minorHAnsi" w:hAnsi="LMU CompatilFac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8B"/>
    <w:rsid w:val="000006A6"/>
    <w:rsid w:val="000041F9"/>
    <w:rsid w:val="00017B96"/>
    <w:rsid w:val="00021C17"/>
    <w:rsid w:val="00067093"/>
    <w:rsid w:val="00084146"/>
    <w:rsid w:val="0008482F"/>
    <w:rsid w:val="00087740"/>
    <w:rsid w:val="00087E14"/>
    <w:rsid w:val="0009069B"/>
    <w:rsid w:val="00090C79"/>
    <w:rsid w:val="00093A8D"/>
    <w:rsid w:val="00097C57"/>
    <w:rsid w:val="000A1BE0"/>
    <w:rsid w:val="000A7D44"/>
    <w:rsid w:val="000B0FC4"/>
    <w:rsid w:val="000B6D7F"/>
    <w:rsid w:val="000C4868"/>
    <w:rsid w:val="000D1A92"/>
    <w:rsid w:val="000D6039"/>
    <w:rsid w:val="000D6681"/>
    <w:rsid w:val="000E0947"/>
    <w:rsid w:val="000E291D"/>
    <w:rsid w:val="000E3548"/>
    <w:rsid w:val="000E6980"/>
    <w:rsid w:val="000F0D57"/>
    <w:rsid w:val="00101F85"/>
    <w:rsid w:val="00103EBE"/>
    <w:rsid w:val="001045ED"/>
    <w:rsid w:val="001135B2"/>
    <w:rsid w:val="00113CF4"/>
    <w:rsid w:val="00113FFC"/>
    <w:rsid w:val="00114EEA"/>
    <w:rsid w:val="00116BE7"/>
    <w:rsid w:val="00117210"/>
    <w:rsid w:val="001227D6"/>
    <w:rsid w:val="00124402"/>
    <w:rsid w:val="00124659"/>
    <w:rsid w:val="00125B80"/>
    <w:rsid w:val="00126D7C"/>
    <w:rsid w:val="00131DFF"/>
    <w:rsid w:val="0014308B"/>
    <w:rsid w:val="0014641C"/>
    <w:rsid w:val="00154D7E"/>
    <w:rsid w:val="00161467"/>
    <w:rsid w:val="001771F8"/>
    <w:rsid w:val="001811FF"/>
    <w:rsid w:val="00181619"/>
    <w:rsid w:val="00184289"/>
    <w:rsid w:val="00190908"/>
    <w:rsid w:val="00191B67"/>
    <w:rsid w:val="00195BB5"/>
    <w:rsid w:val="00196377"/>
    <w:rsid w:val="001972EA"/>
    <w:rsid w:val="001A32FF"/>
    <w:rsid w:val="001A4E81"/>
    <w:rsid w:val="001B58B8"/>
    <w:rsid w:val="001B5FE0"/>
    <w:rsid w:val="001C5CA4"/>
    <w:rsid w:val="001D3628"/>
    <w:rsid w:val="001E6B30"/>
    <w:rsid w:val="002019EF"/>
    <w:rsid w:val="00206266"/>
    <w:rsid w:val="00206B3B"/>
    <w:rsid w:val="00221BA2"/>
    <w:rsid w:val="0022670D"/>
    <w:rsid w:val="002268A1"/>
    <w:rsid w:val="002313A4"/>
    <w:rsid w:val="002362FF"/>
    <w:rsid w:val="002465C1"/>
    <w:rsid w:val="00254681"/>
    <w:rsid w:val="00256C30"/>
    <w:rsid w:val="00271EF6"/>
    <w:rsid w:val="00277559"/>
    <w:rsid w:val="0028238E"/>
    <w:rsid w:val="00286B76"/>
    <w:rsid w:val="00287E78"/>
    <w:rsid w:val="0029769B"/>
    <w:rsid w:val="002A2DC2"/>
    <w:rsid w:val="002A3116"/>
    <w:rsid w:val="002A5C24"/>
    <w:rsid w:val="002B104E"/>
    <w:rsid w:val="002C652A"/>
    <w:rsid w:val="002C6FE5"/>
    <w:rsid w:val="002E11C1"/>
    <w:rsid w:val="002E4159"/>
    <w:rsid w:val="002E470E"/>
    <w:rsid w:val="002E5C5A"/>
    <w:rsid w:val="002F17DC"/>
    <w:rsid w:val="002F5854"/>
    <w:rsid w:val="003004B2"/>
    <w:rsid w:val="00304A6B"/>
    <w:rsid w:val="00305AEF"/>
    <w:rsid w:val="00310D24"/>
    <w:rsid w:val="00312E9F"/>
    <w:rsid w:val="00323CBB"/>
    <w:rsid w:val="00325805"/>
    <w:rsid w:val="0033343D"/>
    <w:rsid w:val="00335C3A"/>
    <w:rsid w:val="00336B70"/>
    <w:rsid w:val="00341B06"/>
    <w:rsid w:val="00344BC0"/>
    <w:rsid w:val="00345ADD"/>
    <w:rsid w:val="003527C2"/>
    <w:rsid w:val="003637FA"/>
    <w:rsid w:val="003726C2"/>
    <w:rsid w:val="003751E3"/>
    <w:rsid w:val="003A5E20"/>
    <w:rsid w:val="003B38B6"/>
    <w:rsid w:val="003B51CA"/>
    <w:rsid w:val="003B6808"/>
    <w:rsid w:val="003C029D"/>
    <w:rsid w:val="003C122E"/>
    <w:rsid w:val="003C49E9"/>
    <w:rsid w:val="003D2F43"/>
    <w:rsid w:val="003F1A5B"/>
    <w:rsid w:val="003F5F70"/>
    <w:rsid w:val="003F6FC9"/>
    <w:rsid w:val="004004BF"/>
    <w:rsid w:val="0041270F"/>
    <w:rsid w:val="00412A4F"/>
    <w:rsid w:val="004131F8"/>
    <w:rsid w:val="00413F97"/>
    <w:rsid w:val="00415B4B"/>
    <w:rsid w:val="00416FBB"/>
    <w:rsid w:val="004176E0"/>
    <w:rsid w:val="00433C71"/>
    <w:rsid w:val="00444A8B"/>
    <w:rsid w:val="00445BEB"/>
    <w:rsid w:val="00454929"/>
    <w:rsid w:val="00466B62"/>
    <w:rsid w:val="00470544"/>
    <w:rsid w:val="0047211B"/>
    <w:rsid w:val="004741CF"/>
    <w:rsid w:val="004770FF"/>
    <w:rsid w:val="00477278"/>
    <w:rsid w:val="0048195A"/>
    <w:rsid w:val="00483AEB"/>
    <w:rsid w:val="00484181"/>
    <w:rsid w:val="00491569"/>
    <w:rsid w:val="00495394"/>
    <w:rsid w:val="004B5B26"/>
    <w:rsid w:val="004B71E7"/>
    <w:rsid w:val="004B7B4F"/>
    <w:rsid w:val="004C4A88"/>
    <w:rsid w:val="004C5637"/>
    <w:rsid w:val="004C6E39"/>
    <w:rsid w:val="004E4AA6"/>
    <w:rsid w:val="004E796D"/>
    <w:rsid w:val="004F66A6"/>
    <w:rsid w:val="00507EA7"/>
    <w:rsid w:val="00512AE5"/>
    <w:rsid w:val="005169A8"/>
    <w:rsid w:val="00524934"/>
    <w:rsid w:val="00527974"/>
    <w:rsid w:val="0053571E"/>
    <w:rsid w:val="00567D45"/>
    <w:rsid w:val="005714DD"/>
    <w:rsid w:val="005868AD"/>
    <w:rsid w:val="00591559"/>
    <w:rsid w:val="005922A7"/>
    <w:rsid w:val="00592399"/>
    <w:rsid w:val="00594197"/>
    <w:rsid w:val="00594623"/>
    <w:rsid w:val="005946B7"/>
    <w:rsid w:val="005C2FC5"/>
    <w:rsid w:val="005F152F"/>
    <w:rsid w:val="005F7CDD"/>
    <w:rsid w:val="0060532E"/>
    <w:rsid w:val="00630BA1"/>
    <w:rsid w:val="00631E2D"/>
    <w:rsid w:val="00645841"/>
    <w:rsid w:val="00646745"/>
    <w:rsid w:val="00651D56"/>
    <w:rsid w:val="006603E4"/>
    <w:rsid w:val="006633C4"/>
    <w:rsid w:val="00663F5B"/>
    <w:rsid w:val="006646AF"/>
    <w:rsid w:val="0067003C"/>
    <w:rsid w:val="00673452"/>
    <w:rsid w:val="00675B94"/>
    <w:rsid w:val="00676E61"/>
    <w:rsid w:val="00683A70"/>
    <w:rsid w:val="00684946"/>
    <w:rsid w:val="006869C9"/>
    <w:rsid w:val="006A00DC"/>
    <w:rsid w:val="006A4282"/>
    <w:rsid w:val="006A48DF"/>
    <w:rsid w:val="006A717E"/>
    <w:rsid w:val="006C1781"/>
    <w:rsid w:val="006C1F5C"/>
    <w:rsid w:val="006C2590"/>
    <w:rsid w:val="006C6DED"/>
    <w:rsid w:val="006D449B"/>
    <w:rsid w:val="006E38D9"/>
    <w:rsid w:val="006E4648"/>
    <w:rsid w:val="006E77F9"/>
    <w:rsid w:val="006F48BE"/>
    <w:rsid w:val="006F68E6"/>
    <w:rsid w:val="0070330F"/>
    <w:rsid w:val="00705BA9"/>
    <w:rsid w:val="00711E6D"/>
    <w:rsid w:val="00712A19"/>
    <w:rsid w:val="00721374"/>
    <w:rsid w:val="00722A28"/>
    <w:rsid w:val="00724EEB"/>
    <w:rsid w:val="00727368"/>
    <w:rsid w:val="00731113"/>
    <w:rsid w:val="007472C2"/>
    <w:rsid w:val="007511CB"/>
    <w:rsid w:val="00762F9B"/>
    <w:rsid w:val="00765DA2"/>
    <w:rsid w:val="007671EF"/>
    <w:rsid w:val="0076723A"/>
    <w:rsid w:val="007745FF"/>
    <w:rsid w:val="00786E8C"/>
    <w:rsid w:val="007874CF"/>
    <w:rsid w:val="00796151"/>
    <w:rsid w:val="007A3492"/>
    <w:rsid w:val="007B680B"/>
    <w:rsid w:val="007D7E58"/>
    <w:rsid w:val="007E6CB1"/>
    <w:rsid w:val="007E7265"/>
    <w:rsid w:val="007E75B5"/>
    <w:rsid w:val="007F250C"/>
    <w:rsid w:val="007F4114"/>
    <w:rsid w:val="007F5720"/>
    <w:rsid w:val="007F5F66"/>
    <w:rsid w:val="00805380"/>
    <w:rsid w:val="008055D0"/>
    <w:rsid w:val="008060CF"/>
    <w:rsid w:val="00813065"/>
    <w:rsid w:val="00816C91"/>
    <w:rsid w:val="00817D7A"/>
    <w:rsid w:val="008361C4"/>
    <w:rsid w:val="00843155"/>
    <w:rsid w:val="008448DC"/>
    <w:rsid w:val="0084526E"/>
    <w:rsid w:val="00851E67"/>
    <w:rsid w:val="00855941"/>
    <w:rsid w:val="00856DF7"/>
    <w:rsid w:val="00861D63"/>
    <w:rsid w:val="008623B7"/>
    <w:rsid w:val="00864B0D"/>
    <w:rsid w:val="00873104"/>
    <w:rsid w:val="00877A77"/>
    <w:rsid w:val="00881EC4"/>
    <w:rsid w:val="008822A3"/>
    <w:rsid w:val="008852BF"/>
    <w:rsid w:val="00885924"/>
    <w:rsid w:val="008917DE"/>
    <w:rsid w:val="00892B37"/>
    <w:rsid w:val="008A2E90"/>
    <w:rsid w:val="008A4B0F"/>
    <w:rsid w:val="008C478A"/>
    <w:rsid w:val="008C51A3"/>
    <w:rsid w:val="008C6892"/>
    <w:rsid w:val="008D20D2"/>
    <w:rsid w:val="008E713B"/>
    <w:rsid w:val="008F3643"/>
    <w:rsid w:val="008F5A7F"/>
    <w:rsid w:val="009009C4"/>
    <w:rsid w:val="0090375A"/>
    <w:rsid w:val="0091231A"/>
    <w:rsid w:val="009155CA"/>
    <w:rsid w:val="009416F9"/>
    <w:rsid w:val="009441F3"/>
    <w:rsid w:val="00946067"/>
    <w:rsid w:val="00952930"/>
    <w:rsid w:val="009551B0"/>
    <w:rsid w:val="00977314"/>
    <w:rsid w:val="00980606"/>
    <w:rsid w:val="0098180B"/>
    <w:rsid w:val="00992D88"/>
    <w:rsid w:val="00994641"/>
    <w:rsid w:val="009970C1"/>
    <w:rsid w:val="009B170F"/>
    <w:rsid w:val="009B652B"/>
    <w:rsid w:val="009C02C0"/>
    <w:rsid w:val="009D015B"/>
    <w:rsid w:val="009D0C99"/>
    <w:rsid w:val="009E079C"/>
    <w:rsid w:val="009E0EED"/>
    <w:rsid w:val="009F4956"/>
    <w:rsid w:val="009F701E"/>
    <w:rsid w:val="00A1121F"/>
    <w:rsid w:val="00A21BC2"/>
    <w:rsid w:val="00A30A55"/>
    <w:rsid w:val="00A31F02"/>
    <w:rsid w:val="00A32E21"/>
    <w:rsid w:val="00A33A7B"/>
    <w:rsid w:val="00A40A40"/>
    <w:rsid w:val="00A40AAB"/>
    <w:rsid w:val="00A46F0D"/>
    <w:rsid w:val="00A6266B"/>
    <w:rsid w:val="00A751B8"/>
    <w:rsid w:val="00A82D0D"/>
    <w:rsid w:val="00A84132"/>
    <w:rsid w:val="00A8598C"/>
    <w:rsid w:val="00A93E71"/>
    <w:rsid w:val="00AA4B8D"/>
    <w:rsid w:val="00AA5E2F"/>
    <w:rsid w:val="00AB33A7"/>
    <w:rsid w:val="00AC0B40"/>
    <w:rsid w:val="00AC68CD"/>
    <w:rsid w:val="00AD7BB7"/>
    <w:rsid w:val="00AF4B66"/>
    <w:rsid w:val="00AF5D39"/>
    <w:rsid w:val="00B04B80"/>
    <w:rsid w:val="00B0628D"/>
    <w:rsid w:val="00B100C1"/>
    <w:rsid w:val="00B117B1"/>
    <w:rsid w:val="00B2038E"/>
    <w:rsid w:val="00B20C73"/>
    <w:rsid w:val="00B27D38"/>
    <w:rsid w:val="00B4407E"/>
    <w:rsid w:val="00B5102B"/>
    <w:rsid w:val="00B54701"/>
    <w:rsid w:val="00B642F1"/>
    <w:rsid w:val="00B64698"/>
    <w:rsid w:val="00B70EB6"/>
    <w:rsid w:val="00B76B13"/>
    <w:rsid w:val="00B771A6"/>
    <w:rsid w:val="00BA6F31"/>
    <w:rsid w:val="00BB2056"/>
    <w:rsid w:val="00BB2C29"/>
    <w:rsid w:val="00BB42EB"/>
    <w:rsid w:val="00BC391F"/>
    <w:rsid w:val="00BC3FAD"/>
    <w:rsid w:val="00BD27D3"/>
    <w:rsid w:val="00BD2C82"/>
    <w:rsid w:val="00BD3531"/>
    <w:rsid w:val="00BD3B5A"/>
    <w:rsid w:val="00BE2653"/>
    <w:rsid w:val="00BF24AA"/>
    <w:rsid w:val="00BF7479"/>
    <w:rsid w:val="00C029F4"/>
    <w:rsid w:val="00C055D5"/>
    <w:rsid w:val="00C062A2"/>
    <w:rsid w:val="00C1413C"/>
    <w:rsid w:val="00C14D3F"/>
    <w:rsid w:val="00C22B4F"/>
    <w:rsid w:val="00C304C4"/>
    <w:rsid w:val="00C36475"/>
    <w:rsid w:val="00C47897"/>
    <w:rsid w:val="00C509D4"/>
    <w:rsid w:val="00C531AD"/>
    <w:rsid w:val="00C63DF3"/>
    <w:rsid w:val="00C76C51"/>
    <w:rsid w:val="00C77387"/>
    <w:rsid w:val="00C803CD"/>
    <w:rsid w:val="00CA3668"/>
    <w:rsid w:val="00CD3D61"/>
    <w:rsid w:val="00CF7957"/>
    <w:rsid w:val="00D032C8"/>
    <w:rsid w:val="00D11C74"/>
    <w:rsid w:val="00D125E4"/>
    <w:rsid w:val="00D12B4F"/>
    <w:rsid w:val="00D13532"/>
    <w:rsid w:val="00D16B5A"/>
    <w:rsid w:val="00D21015"/>
    <w:rsid w:val="00D213EC"/>
    <w:rsid w:val="00D30D94"/>
    <w:rsid w:val="00D31AE7"/>
    <w:rsid w:val="00D3243A"/>
    <w:rsid w:val="00D44B93"/>
    <w:rsid w:val="00D452B8"/>
    <w:rsid w:val="00D5077D"/>
    <w:rsid w:val="00D5094A"/>
    <w:rsid w:val="00D525D4"/>
    <w:rsid w:val="00D65DB1"/>
    <w:rsid w:val="00D6637F"/>
    <w:rsid w:val="00D70F73"/>
    <w:rsid w:val="00D763B6"/>
    <w:rsid w:val="00D77441"/>
    <w:rsid w:val="00D80F84"/>
    <w:rsid w:val="00D90D93"/>
    <w:rsid w:val="00D9291F"/>
    <w:rsid w:val="00DA0251"/>
    <w:rsid w:val="00DA667A"/>
    <w:rsid w:val="00DB111B"/>
    <w:rsid w:val="00DB6858"/>
    <w:rsid w:val="00DB6A3B"/>
    <w:rsid w:val="00DB74C9"/>
    <w:rsid w:val="00DC50F2"/>
    <w:rsid w:val="00DD49A1"/>
    <w:rsid w:val="00DD6282"/>
    <w:rsid w:val="00DD7D6E"/>
    <w:rsid w:val="00DE19CF"/>
    <w:rsid w:val="00DE215E"/>
    <w:rsid w:val="00DE301C"/>
    <w:rsid w:val="00DF0313"/>
    <w:rsid w:val="00DF41F2"/>
    <w:rsid w:val="00E01F80"/>
    <w:rsid w:val="00E065D2"/>
    <w:rsid w:val="00E07FE9"/>
    <w:rsid w:val="00E20F6F"/>
    <w:rsid w:val="00E2428F"/>
    <w:rsid w:val="00E378A9"/>
    <w:rsid w:val="00E4574E"/>
    <w:rsid w:val="00E56666"/>
    <w:rsid w:val="00E56DE5"/>
    <w:rsid w:val="00E87AD4"/>
    <w:rsid w:val="00E93ABA"/>
    <w:rsid w:val="00E96D79"/>
    <w:rsid w:val="00E97D40"/>
    <w:rsid w:val="00EA0EE8"/>
    <w:rsid w:val="00EA2E3F"/>
    <w:rsid w:val="00EA466C"/>
    <w:rsid w:val="00EB44B3"/>
    <w:rsid w:val="00EB55E0"/>
    <w:rsid w:val="00EB5ECE"/>
    <w:rsid w:val="00EC06C2"/>
    <w:rsid w:val="00EC6767"/>
    <w:rsid w:val="00ED2709"/>
    <w:rsid w:val="00ED6937"/>
    <w:rsid w:val="00EF3F37"/>
    <w:rsid w:val="00EF4877"/>
    <w:rsid w:val="00F0114C"/>
    <w:rsid w:val="00F02D0C"/>
    <w:rsid w:val="00F26842"/>
    <w:rsid w:val="00F4150E"/>
    <w:rsid w:val="00F42549"/>
    <w:rsid w:val="00F47AE4"/>
    <w:rsid w:val="00F51632"/>
    <w:rsid w:val="00F72173"/>
    <w:rsid w:val="00F726E7"/>
    <w:rsid w:val="00F750FF"/>
    <w:rsid w:val="00F8266F"/>
    <w:rsid w:val="00F93876"/>
    <w:rsid w:val="00F97BBB"/>
    <w:rsid w:val="00FA352C"/>
    <w:rsid w:val="00FA4354"/>
    <w:rsid w:val="00FE2C18"/>
    <w:rsid w:val="00FE4730"/>
    <w:rsid w:val="00FF7401"/>
    <w:rsid w:val="00FF765B"/>
    <w:rsid w:val="00FF76A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0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1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3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08B"/>
  </w:style>
  <w:style w:type="paragraph" w:styleId="Fuzeile">
    <w:name w:val="footer"/>
    <w:basedOn w:val="Standard"/>
    <w:link w:val="FuzeileZchn"/>
    <w:uiPriority w:val="99"/>
    <w:unhideWhenUsed/>
    <w:rsid w:val="00143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08B"/>
  </w:style>
  <w:style w:type="paragraph" w:styleId="Sprechblasentext">
    <w:name w:val="Balloon Text"/>
    <w:basedOn w:val="Standard"/>
    <w:link w:val="SprechblasentextZchn"/>
    <w:uiPriority w:val="99"/>
    <w:semiHidden/>
    <w:unhideWhenUsed/>
    <w:rsid w:val="00143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08B"/>
    <w:rPr>
      <w:rFonts w:ascii="Tahoma" w:hAnsi="Tahoma" w:cs="Tahoma"/>
      <w:sz w:val="16"/>
      <w:szCs w:val="16"/>
    </w:rPr>
  </w:style>
  <w:style w:type="table" w:styleId="Tabellenraster">
    <w:name w:val="Table Grid"/>
    <w:basedOn w:val="NormaleTabelle"/>
    <w:uiPriority w:val="59"/>
    <w:rsid w:val="007F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1BA2"/>
    <w:pPr>
      <w:ind w:left="720"/>
      <w:contextualSpacing/>
    </w:pPr>
  </w:style>
  <w:style w:type="character" w:styleId="Kommentarzeichen">
    <w:name w:val="annotation reference"/>
    <w:basedOn w:val="Absatz-Standardschriftart"/>
    <w:uiPriority w:val="99"/>
    <w:semiHidden/>
    <w:unhideWhenUsed/>
    <w:rsid w:val="00F750FF"/>
    <w:rPr>
      <w:sz w:val="16"/>
      <w:szCs w:val="16"/>
    </w:rPr>
  </w:style>
  <w:style w:type="paragraph" w:styleId="Kommentartext">
    <w:name w:val="annotation text"/>
    <w:basedOn w:val="Standard"/>
    <w:link w:val="KommentartextZchn"/>
    <w:uiPriority w:val="99"/>
    <w:semiHidden/>
    <w:unhideWhenUsed/>
    <w:rsid w:val="00F750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50FF"/>
    <w:rPr>
      <w:sz w:val="20"/>
      <w:szCs w:val="20"/>
    </w:rPr>
  </w:style>
  <w:style w:type="paragraph" w:styleId="Kommentarthema">
    <w:name w:val="annotation subject"/>
    <w:basedOn w:val="Kommentartext"/>
    <w:next w:val="Kommentartext"/>
    <w:link w:val="KommentarthemaZchn"/>
    <w:uiPriority w:val="99"/>
    <w:semiHidden/>
    <w:unhideWhenUsed/>
    <w:rsid w:val="00F750FF"/>
    <w:rPr>
      <w:b/>
      <w:bCs/>
    </w:rPr>
  </w:style>
  <w:style w:type="character" w:customStyle="1" w:styleId="KommentarthemaZchn">
    <w:name w:val="Kommentarthema Zchn"/>
    <w:basedOn w:val="KommentartextZchn"/>
    <w:link w:val="Kommentarthema"/>
    <w:uiPriority w:val="99"/>
    <w:semiHidden/>
    <w:rsid w:val="00F750FF"/>
    <w:rPr>
      <w:b/>
      <w:bCs/>
      <w:sz w:val="20"/>
      <w:szCs w:val="20"/>
    </w:rPr>
  </w:style>
  <w:style w:type="table" w:customStyle="1" w:styleId="Tabellenraster1">
    <w:name w:val="Tabellenraster1"/>
    <w:basedOn w:val="NormaleTabelle"/>
    <w:next w:val="Tabellenraster"/>
    <w:uiPriority w:val="59"/>
    <w:rsid w:val="0059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A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DF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4C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9F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9F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F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1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3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08B"/>
  </w:style>
  <w:style w:type="paragraph" w:styleId="Fuzeile">
    <w:name w:val="footer"/>
    <w:basedOn w:val="Standard"/>
    <w:link w:val="FuzeileZchn"/>
    <w:uiPriority w:val="99"/>
    <w:unhideWhenUsed/>
    <w:rsid w:val="00143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08B"/>
  </w:style>
  <w:style w:type="paragraph" w:styleId="Sprechblasentext">
    <w:name w:val="Balloon Text"/>
    <w:basedOn w:val="Standard"/>
    <w:link w:val="SprechblasentextZchn"/>
    <w:uiPriority w:val="99"/>
    <w:semiHidden/>
    <w:unhideWhenUsed/>
    <w:rsid w:val="00143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08B"/>
    <w:rPr>
      <w:rFonts w:ascii="Tahoma" w:hAnsi="Tahoma" w:cs="Tahoma"/>
      <w:sz w:val="16"/>
      <w:szCs w:val="16"/>
    </w:rPr>
  </w:style>
  <w:style w:type="table" w:styleId="Tabellenraster">
    <w:name w:val="Table Grid"/>
    <w:basedOn w:val="NormaleTabelle"/>
    <w:uiPriority w:val="59"/>
    <w:rsid w:val="007F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1BA2"/>
    <w:pPr>
      <w:ind w:left="720"/>
      <w:contextualSpacing/>
    </w:pPr>
  </w:style>
  <w:style w:type="character" w:styleId="Kommentarzeichen">
    <w:name w:val="annotation reference"/>
    <w:basedOn w:val="Absatz-Standardschriftart"/>
    <w:uiPriority w:val="99"/>
    <w:semiHidden/>
    <w:unhideWhenUsed/>
    <w:rsid w:val="00F750FF"/>
    <w:rPr>
      <w:sz w:val="16"/>
      <w:szCs w:val="16"/>
    </w:rPr>
  </w:style>
  <w:style w:type="paragraph" w:styleId="Kommentartext">
    <w:name w:val="annotation text"/>
    <w:basedOn w:val="Standard"/>
    <w:link w:val="KommentartextZchn"/>
    <w:uiPriority w:val="99"/>
    <w:semiHidden/>
    <w:unhideWhenUsed/>
    <w:rsid w:val="00F750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50FF"/>
    <w:rPr>
      <w:sz w:val="20"/>
      <w:szCs w:val="20"/>
    </w:rPr>
  </w:style>
  <w:style w:type="paragraph" w:styleId="Kommentarthema">
    <w:name w:val="annotation subject"/>
    <w:basedOn w:val="Kommentartext"/>
    <w:next w:val="Kommentartext"/>
    <w:link w:val="KommentarthemaZchn"/>
    <w:uiPriority w:val="99"/>
    <w:semiHidden/>
    <w:unhideWhenUsed/>
    <w:rsid w:val="00F750FF"/>
    <w:rPr>
      <w:b/>
      <w:bCs/>
    </w:rPr>
  </w:style>
  <w:style w:type="character" w:customStyle="1" w:styleId="KommentarthemaZchn">
    <w:name w:val="Kommentarthema Zchn"/>
    <w:basedOn w:val="KommentartextZchn"/>
    <w:link w:val="Kommentarthema"/>
    <w:uiPriority w:val="99"/>
    <w:semiHidden/>
    <w:rsid w:val="00F750FF"/>
    <w:rPr>
      <w:b/>
      <w:bCs/>
      <w:sz w:val="20"/>
      <w:szCs w:val="20"/>
    </w:rPr>
  </w:style>
  <w:style w:type="table" w:customStyle="1" w:styleId="Tabellenraster1">
    <w:name w:val="Tabellenraster1"/>
    <w:basedOn w:val="NormaleTabelle"/>
    <w:next w:val="Tabellenraster"/>
    <w:uiPriority w:val="59"/>
    <w:rsid w:val="0059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A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DF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4C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9F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9F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F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Strauss Angelika</dc:creator>
  <cp:lastModifiedBy>Alisa.Rudolph</cp:lastModifiedBy>
  <cp:revision>2</cp:revision>
  <cp:lastPrinted>2018-04-18T10:23:00Z</cp:lastPrinted>
  <dcterms:created xsi:type="dcterms:W3CDTF">2018-10-04T10:41:00Z</dcterms:created>
  <dcterms:modified xsi:type="dcterms:W3CDTF">2018-10-04T10:41:00Z</dcterms:modified>
</cp:coreProperties>
</file>